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0" w:type="dxa"/>
        <w:shd w:val="clear" w:color="auto" w:fill="000114"/>
        <w:tblCellMar>
          <w:left w:w="0" w:type="dxa"/>
          <w:right w:w="0" w:type="dxa"/>
        </w:tblCellMar>
        <w:tblLook w:val="04A0" w:firstRow="1" w:lastRow="0" w:firstColumn="1" w:lastColumn="0" w:noHBand="0" w:noVBand="1"/>
      </w:tblPr>
      <w:tblGrid>
        <w:gridCol w:w="9072"/>
      </w:tblGrid>
      <w:tr w:rsidR="00C87D1B" w:rsidRPr="00C87D1B" w14:paraId="37DB365C" w14:textId="77777777" w:rsidTr="00C87D1B">
        <w:trPr>
          <w:tblCellSpacing w:w="0" w:type="dxa"/>
        </w:trPr>
        <w:tc>
          <w:tcPr>
            <w:tcW w:w="5000" w:type="pct"/>
            <w:shd w:val="clear" w:color="auto" w:fill="000000"/>
            <w:vAlign w:val="center"/>
            <w:hideMark/>
          </w:tcPr>
          <w:p w14:paraId="745F2521" w14:textId="77777777" w:rsidR="00C87D1B" w:rsidRPr="00C87D1B" w:rsidRDefault="00C87D1B" w:rsidP="00C87D1B">
            <w:pPr>
              <w:spacing w:beforeAutospacing="1" w:after="100" w:afterAutospacing="1" w:line="240" w:lineRule="auto"/>
              <w:jc w:val="center"/>
              <w:rPr>
                <w:rFonts w:ascii="Times" w:eastAsia="Times New Roman" w:hAnsi="Times" w:cs="Times"/>
                <w:color w:val="4D21FF"/>
                <w:sz w:val="36"/>
                <w:szCs w:val="36"/>
                <w:lang w:eastAsia="fr-FR"/>
              </w:rPr>
            </w:pPr>
            <w:r w:rsidRPr="00C87D1B">
              <w:rPr>
                <w:rFonts w:ascii="Times" w:eastAsia="Times New Roman" w:hAnsi="Times" w:cs="Times"/>
                <w:b/>
                <w:bCs/>
                <w:color w:val="4D21FF"/>
                <w:sz w:val="36"/>
                <w:szCs w:val="36"/>
                <w:lang w:eastAsia="fr-FR"/>
              </w:rPr>
              <w:t>LA FIN PROGRAMMEE DE LA DEMOCRATIE</w:t>
            </w:r>
          </w:p>
          <w:p w14:paraId="012046F2" w14:textId="77777777" w:rsidR="00C87D1B" w:rsidRPr="00C87D1B" w:rsidRDefault="00C87D1B" w:rsidP="00C87D1B">
            <w:pPr>
              <w:spacing w:before="100" w:beforeAutospacing="1" w:after="100" w:afterAutospacing="1" w:line="300" w:lineRule="atLeast"/>
              <w:jc w:val="center"/>
              <w:rPr>
                <w:rFonts w:ascii="Trebuchet MS" w:eastAsia="Times New Roman" w:hAnsi="Trebuchet MS" w:cs="Times New Roman"/>
                <w:sz w:val="21"/>
                <w:szCs w:val="21"/>
                <w:lang w:eastAsia="fr-FR"/>
              </w:rPr>
            </w:pPr>
            <w:hyperlink r:id="rId4" w:anchor="1" w:history="1">
              <w:r w:rsidRPr="00C87D1B">
                <w:rPr>
                  <w:rFonts w:ascii="Trebuchet MS" w:eastAsia="Times New Roman" w:hAnsi="Trebuchet MS" w:cs="Times New Roman"/>
                  <w:color w:val="0000FF"/>
                  <w:sz w:val="21"/>
                  <w:szCs w:val="21"/>
                  <w:u w:val="single"/>
                  <w:lang w:eastAsia="fr-FR"/>
                </w:rPr>
                <w:t>1 - Le pouvoir a déjà changé de mains</w:t>
              </w:r>
            </w:hyperlink>
            <w:r w:rsidRPr="00C87D1B">
              <w:rPr>
                <w:rFonts w:ascii="Trebuchet MS" w:eastAsia="Times New Roman" w:hAnsi="Trebuchet MS" w:cs="Times New Roman"/>
                <w:noProof/>
                <w:sz w:val="21"/>
                <w:szCs w:val="21"/>
                <w:lang w:eastAsia="fr-FR"/>
              </w:rPr>
              <w:drawing>
                <wp:inline distT="0" distB="0" distL="0" distR="0" wp14:anchorId="09BB8FAE" wp14:editId="7B83AA06">
                  <wp:extent cx="140335" cy="48895"/>
                  <wp:effectExtent l="0" t="0" r="0" b="0"/>
                  <wp:docPr id="1" name="Image 1"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335" cy="48895"/>
                          </a:xfrm>
                          <a:prstGeom prst="rect">
                            <a:avLst/>
                          </a:prstGeom>
                          <a:noFill/>
                          <a:ln>
                            <a:noFill/>
                          </a:ln>
                        </pic:spPr>
                      </pic:pic>
                    </a:graphicData>
                  </a:graphic>
                </wp:inline>
              </w:drawing>
            </w:r>
            <w:hyperlink r:id="rId6" w:anchor="2" w:history="1">
              <w:r w:rsidRPr="00C87D1B">
                <w:rPr>
                  <w:rFonts w:ascii="Trebuchet MS" w:eastAsia="Times New Roman" w:hAnsi="Trebuchet MS" w:cs="Times New Roman"/>
                  <w:color w:val="0000FF"/>
                  <w:sz w:val="21"/>
                  <w:szCs w:val="21"/>
                  <w:u w:val="single"/>
                  <w:lang w:eastAsia="fr-FR"/>
                </w:rPr>
                <w:t>2 - L'illusion démocratique</w:t>
              </w:r>
            </w:hyperlink>
            <w:r w:rsidRPr="00C87D1B">
              <w:rPr>
                <w:rFonts w:ascii="Trebuchet MS" w:eastAsia="Times New Roman" w:hAnsi="Trebuchet MS" w:cs="Times New Roman"/>
                <w:noProof/>
                <w:sz w:val="21"/>
                <w:szCs w:val="21"/>
                <w:lang w:eastAsia="fr-FR"/>
              </w:rPr>
              <w:drawing>
                <wp:inline distT="0" distB="0" distL="0" distR="0" wp14:anchorId="051EA1A4" wp14:editId="032BD4FE">
                  <wp:extent cx="140335" cy="48895"/>
                  <wp:effectExtent l="0" t="0" r="0" b="0"/>
                  <wp:docPr id="2" name="Image 2"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335" cy="48895"/>
                          </a:xfrm>
                          <a:prstGeom prst="rect">
                            <a:avLst/>
                          </a:prstGeom>
                          <a:noFill/>
                          <a:ln>
                            <a:noFill/>
                          </a:ln>
                        </pic:spPr>
                      </pic:pic>
                    </a:graphicData>
                  </a:graphic>
                </wp:inline>
              </w:drawing>
            </w:r>
            <w:hyperlink r:id="rId7" w:anchor="3" w:history="1">
              <w:r w:rsidRPr="00C87D1B">
                <w:rPr>
                  <w:rFonts w:ascii="Trebuchet MS" w:eastAsia="Times New Roman" w:hAnsi="Trebuchet MS" w:cs="Times New Roman"/>
                  <w:color w:val="0000FF"/>
                  <w:sz w:val="21"/>
                  <w:szCs w:val="21"/>
                  <w:u w:val="single"/>
                  <w:lang w:eastAsia="fr-FR"/>
                </w:rPr>
                <w:t>3 - La disparition de l'information</w:t>
              </w:r>
            </w:hyperlink>
            <w:r w:rsidRPr="00C87D1B">
              <w:rPr>
                <w:rFonts w:ascii="Trebuchet MS" w:eastAsia="Times New Roman" w:hAnsi="Trebuchet MS" w:cs="Times New Roman"/>
                <w:sz w:val="21"/>
                <w:szCs w:val="21"/>
                <w:lang w:eastAsia="fr-FR"/>
              </w:rPr>
              <w:br/>
            </w:r>
            <w:hyperlink r:id="rId8" w:anchor="4" w:history="1">
              <w:r w:rsidRPr="00C87D1B">
                <w:rPr>
                  <w:rFonts w:ascii="Trebuchet MS" w:eastAsia="Times New Roman" w:hAnsi="Trebuchet MS" w:cs="Times New Roman"/>
                  <w:color w:val="0000FF"/>
                  <w:sz w:val="21"/>
                  <w:szCs w:val="21"/>
                  <w:u w:val="single"/>
                  <w:lang w:eastAsia="fr-FR"/>
                </w:rPr>
                <w:t>4 - Stratégies et objectifs pour le contrôle du monde</w:t>
              </w:r>
            </w:hyperlink>
            <w:r w:rsidRPr="00C87D1B">
              <w:rPr>
                <w:rFonts w:ascii="Trebuchet MS" w:eastAsia="Times New Roman" w:hAnsi="Trebuchet MS" w:cs="Times New Roman"/>
                <w:noProof/>
                <w:sz w:val="21"/>
                <w:szCs w:val="21"/>
                <w:lang w:eastAsia="fr-FR"/>
              </w:rPr>
              <w:drawing>
                <wp:inline distT="0" distB="0" distL="0" distR="0" wp14:anchorId="4396C188" wp14:editId="098B4D29">
                  <wp:extent cx="140335" cy="48895"/>
                  <wp:effectExtent l="0" t="0" r="0" b="0"/>
                  <wp:docPr id="3" name="Image 3"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335" cy="48895"/>
                          </a:xfrm>
                          <a:prstGeom prst="rect">
                            <a:avLst/>
                          </a:prstGeom>
                          <a:noFill/>
                          <a:ln>
                            <a:noFill/>
                          </a:ln>
                        </pic:spPr>
                      </pic:pic>
                    </a:graphicData>
                  </a:graphic>
                </wp:inline>
              </w:drawing>
            </w:r>
            <w:hyperlink r:id="rId9" w:anchor="5" w:history="1">
              <w:r w:rsidRPr="00C87D1B">
                <w:rPr>
                  <w:rFonts w:ascii="Trebuchet MS" w:eastAsia="Times New Roman" w:hAnsi="Trebuchet MS" w:cs="Times New Roman"/>
                  <w:color w:val="0000FF"/>
                  <w:sz w:val="21"/>
                  <w:szCs w:val="21"/>
                  <w:u w:val="single"/>
                  <w:lang w:eastAsia="fr-FR"/>
                </w:rPr>
                <w:t>5 - Les attributs du pouvoir</w:t>
              </w:r>
            </w:hyperlink>
            <w:r w:rsidRPr="00C87D1B">
              <w:rPr>
                <w:rFonts w:ascii="Trebuchet MS" w:eastAsia="Times New Roman" w:hAnsi="Trebuchet MS" w:cs="Times New Roman"/>
                <w:noProof/>
                <w:sz w:val="21"/>
                <w:szCs w:val="21"/>
                <w:lang w:eastAsia="fr-FR"/>
              </w:rPr>
              <w:drawing>
                <wp:inline distT="0" distB="0" distL="0" distR="0" wp14:anchorId="401BE4B4" wp14:editId="092199D2">
                  <wp:extent cx="140335" cy="48895"/>
                  <wp:effectExtent l="0" t="0" r="0" b="0"/>
                  <wp:docPr id="4" name="Image 4"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335" cy="48895"/>
                          </a:xfrm>
                          <a:prstGeom prst="rect">
                            <a:avLst/>
                          </a:prstGeom>
                          <a:noFill/>
                          <a:ln>
                            <a:noFill/>
                          </a:ln>
                        </pic:spPr>
                      </pic:pic>
                    </a:graphicData>
                  </a:graphic>
                </wp:inline>
              </w:drawing>
            </w:r>
            <w:hyperlink r:id="rId10" w:anchor="6" w:history="1">
              <w:r w:rsidRPr="00C87D1B">
                <w:rPr>
                  <w:rFonts w:ascii="Trebuchet MS" w:eastAsia="Times New Roman" w:hAnsi="Trebuchet MS" w:cs="Times New Roman"/>
                  <w:color w:val="0000FF"/>
                  <w:sz w:val="21"/>
                  <w:szCs w:val="21"/>
                  <w:u w:val="single"/>
                  <w:lang w:eastAsia="fr-FR"/>
                </w:rPr>
                <w:t>6 - La vraie réalité de l'argent</w:t>
              </w:r>
            </w:hyperlink>
            <w:r w:rsidRPr="00C87D1B">
              <w:rPr>
                <w:rFonts w:ascii="Trebuchet MS" w:eastAsia="Times New Roman" w:hAnsi="Trebuchet MS" w:cs="Times New Roman"/>
                <w:sz w:val="21"/>
                <w:szCs w:val="21"/>
                <w:lang w:eastAsia="fr-FR"/>
              </w:rPr>
              <w:br/>
            </w:r>
            <w:hyperlink r:id="rId11" w:anchor="7" w:history="1">
              <w:r w:rsidRPr="00C87D1B">
                <w:rPr>
                  <w:rFonts w:ascii="Trebuchet MS" w:eastAsia="Times New Roman" w:hAnsi="Trebuchet MS" w:cs="Times New Roman"/>
                  <w:color w:val="0000FF"/>
                  <w:sz w:val="21"/>
                  <w:szCs w:val="21"/>
                  <w:u w:val="single"/>
                  <w:lang w:eastAsia="fr-FR"/>
                </w:rPr>
                <w:t>7 - Le point de non-retour écologique</w:t>
              </w:r>
            </w:hyperlink>
            <w:r w:rsidRPr="00C87D1B">
              <w:rPr>
                <w:rFonts w:ascii="Trebuchet MS" w:eastAsia="Times New Roman" w:hAnsi="Trebuchet MS" w:cs="Times New Roman"/>
                <w:noProof/>
                <w:sz w:val="21"/>
                <w:szCs w:val="21"/>
                <w:lang w:eastAsia="fr-FR"/>
              </w:rPr>
              <w:drawing>
                <wp:inline distT="0" distB="0" distL="0" distR="0" wp14:anchorId="6916CB41" wp14:editId="2A805EC5">
                  <wp:extent cx="140335" cy="48895"/>
                  <wp:effectExtent l="0" t="0" r="0" b="0"/>
                  <wp:docPr id="5" name="Image 5"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335" cy="48895"/>
                          </a:xfrm>
                          <a:prstGeom prst="rect">
                            <a:avLst/>
                          </a:prstGeom>
                          <a:noFill/>
                          <a:ln>
                            <a:noFill/>
                          </a:ln>
                        </pic:spPr>
                      </pic:pic>
                    </a:graphicData>
                  </a:graphic>
                </wp:inline>
              </w:drawing>
            </w:r>
            <w:hyperlink r:id="rId12" w:anchor="8" w:history="1">
              <w:r w:rsidRPr="00C87D1B">
                <w:rPr>
                  <w:rFonts w:ascii="Trebuchet MS" w:eastAsia="Times New Roman" w:hAnsi="Trebuchet MS" w:cs="Times New Roman"/>
                  <w:color w:val="0000FF"/>
                  <w:sz w:val="21"/>
                  <w:szCs w:val="21"/>
                  <w:u w:val="single"/>
                  <w:lang w:eastAsia="fr-FR"/>
                </w:rPr>
                <w:t>8 - La destruction de la nature</w:t>
              </w:r>
            </w:hyperlink>
            <w:r w:rsidRPr="00C87D1B">
              <w:rPr>
                <w:rFonts w:ascii="Trebuchet MS" w:eastAsia="Times New Roman" w:hAnsi="Trebuchet MS" w:cs="Times New Roman"/>
                <w:noProof/>
                <w:sz w:val="21"/>
                <w:szCs w:val="21"/>
                <w:lang w:eastAsia="fr-FR"/>
              </w:rPr>
              <w:drawing>
                <wp:inline distT="0" distB="0" distL="0" distR="0" wp14:anchorId="19C08376" wp14:editId="097FFBD2">
                  <wp:extent cx="140335" cy="48895"/>
                  <wp:effectExtent l="0" t="0" r="0" b="0"/>
                  <wp:docPr id="6" name="Image 6"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335" cy="48895"/>
                          </a:xfrm>
                          <a:prstGeom prst="rect">
                            <a:avLst/>
                          </a:prstGeom>
                          <a:noFill/>
                          <a:ln>
                            <a:noFill/>
                          </a:ln>
                        </pic:spPr>
                      </pic:pic>
                    </a:graphicData>
                  </a:graphic>
                </wp:inline>
              </w:drawing>
            </w:r>
            <w:hyperlink r:id="rId13" w:anchor="9" w:history="1">
              <w:r w:rsidRPr="00C87D1B">
                <w:rPr>
                  <w:rFonts w:ascii="Trebuchet MS" w:eastAsia="Times New Roman" w:hAnsi="Trebuchet MS" w:cs="Times New Roman"/>
                  <w:color w:val="0000FF"/>
                  <w:sz w:val="21"/>
                  <w:szCs w:val="21"/>
                  <w:u w:val="single"/>
                  <w:lang w:eastAsia="fr-FR"/>
                </w:rPr>
                <w:t>9 - Les alternatives de la dernière chance</w:t>
              </w:r>
            </w:hyperlink>
            <w:r w:rsidRPr="00C87D1B">
              <w:rPr>
                <w:rFonts w:ascii="Trebuchet MS" w:eastAsia="Times New Roman" w:hAnsi="Trebuchet MS" w:cs="Times New Roman"/>
                <w:noProof/>
                <w:sz w:val="21"/>
                <w:szCs w:val="21"/>
                <w:lang w:eastAsia="fr-FR"/>
              </w:rPr>
              <w:drawing>
                <wp:inline distT="0" distB="0" distL="0" distR="0" wp14:anchorId="0DEC5260" wp14:editId="3E20F15C">
                  <wp:extent cx="140335" cy="48895"/>
                  <wp:effectExtent l="0" t="0" r="0" b="0"/>
                  <wp:docPr id="7" name="Image 7"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335" cy="48895"/>
                          </a:xfrm>
                          <a:prstGeom prst="rect">
                            <a:avLst/>
                          </a:prstGeom>
                          <a:noFill/>
                          <a:ln>
                            <a:noFill/>
                          </a:ln>
                        </pic:spPr>
                      </pic:pic>
                    </a:graphicData>
                  </a:graphic>
                </wp:inline>
              </w:drawing>
            </w:r>
            <w:hyperlink r:id="rId14" w:anchor="10" w:history="1">
              <w:r w:rsidRPr="00C87D1B">
                <w:rPr>
                  <w:rFonts w:ascii="Trebuchet MS" w:eastAsia="Times New Roman" w:hAnsi="Trebuchet MS" w:cs="Times New Roman"/>
                  <w:color w:val="0000FF"/>
                  <w:sz w:val="21"/>
                  <w:szCs w:val="21"/>
                  <w:u w:val="single"/>
                  <w:lang w:eastAsia="fr-FR"/>
                </w:rPr>
                <w:t>10 - 2000 ans d'Histoire</w:t>
              </w:r>
            </w:hyperlink>
          </w:p>
          <w:p w14:paraId="4E4E7161"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bookmarkStart w:id="0" w:name="1"/>
            <w:bookmarkEnd w:id="0"/>
            <w:r w:rsidRPr="00C87D1B">
              <w:rPr>
                <w:rFonts w:ascii="Verdana" w:eastAsia="Times New Roman" w:hAnsi="Verdana" w:cs="Times New Roman"/>
                <w:sz w:val="18"/>
                <w:szCs w:val="18"/>
                <w:lang w:eastAsia="fr-FR"/>
              </w:rPr>
              <w:t> </w:t>
            </w:r>
          </w:p>
          <w:p w14:paraId="32606A4F" w14:textId="77777777" w:rsidR="00C87D1B" w:rsidRPr="00C87D1B" w:rsidRDefault="00C87D1B" w:rsidP="00C87D1B">
            <w:pPr>
              <w:spacing w:after="0" w:line="240" w:lineRule="auto"/>
              <w:jc w:val="center"/>
              <w:rPr>
                <w:rFonts w:ascii="Verdana" w:eastAsia="Times New Roman" w:hAnsi="Verdana" w:cs="Times New Roman"/>
                <w:sz w:val="18"/>
                <w:szCs w:val="18"/>
                <w:lang w:eastAsia="fr-FR"/>
              </w:rPr>
            </w:pPr>
            <w:r w:rsidRPr="00C87D1B">
              <w:rPr>
                <w:rFonts w:ascii="Verdana" w:eastAsia="Times New Roman" w:hAnsi="Verdana" w:cs="Times New Roman"/>
                <w:noProof/>
                <w:sz w:val="18"/>
                <w:szCs w:val="18"/>
                <w:lang w:eastAsia="fr-FR"/>
              </w:rPr>
              <w:drawing>
                <wp:inline distT="0" distB="0" distL="0" distR="0" wp14:anchorId="10D83103" wp14:editId="50DD0AB8">
                  <wp:extent cx="9753600" cy="640080"/>
                  <wp:effectExtent l="0" t="0" r="0" b="7620"/>
                  <wp:docPr id="8" name="Image 8" descr="https://www.syti.net/Images/EarthRoofTop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syti.net/Images/EarthRoofTop_H.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753600" cy="640080"/>
                          </a:xfrm>
                          <a:prstGeom prst="rect">
                            <a:avLst/>
                          </a:prstGeom>
                          <a:noFill/>
                          <a:ln>
                            <a:noFill/>
                          </a:ln>
                        </pic:spPr>
                      </pic:pic>
                    </a:graphicData>
                  </a:graphic>
                </wp:inline>
              </w:drawing>
            </w:r>
          </w:p>
        </w:tc>
      </w:tr>
    </w:tbl>
    <w:p w14:paraId="6FC1433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1</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Le pouvoir a déjà changé de mains</w:t>
      </w:r>
    </w:p>
    <w:p w14:paraId="643C35A6"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Les véritables maîtres du monde ne sont plus les gouvernements, mais les dirigeants de groupes multinationaux financiers ou industriels, et d'institutions internationales opaques (</w:t>
      </w:r>
      <w:hyperlink r:id="rId16" w:tgtFrame="fmi" w:history="1">
        <w:r w:rsidRPr="00C87D1B">
          <w:rPr>
            <w:rFonts w:ascii="Trebuchet MS" w:eastAsia="Times New Roman" w:hAnsi="Trebuchet MS" w:cs="Times New Roman"/>
            <w:color w:val="0000FF"/>
            <w:sz w:val="24"/>
            <w:szCs w:val="24"/>
            <w:u w:val="single"/>
            <w:lang w:eastAsia="fr-FR"/>
          </w:rPr>
          <w:t>FMI</w:t>
        </w:r>
      </w:hyperlink>
      <w:r w:rsidRPr="00C87D1B">
        <w:rPr>
          <w:rFonts w:ascii="Trebuchet MS" w:eastAsia="Times New Roman" w:hAnsi="Trebuchet MS" w:cs="Times New Roman"/>
          <w:color w:val="707DE0"/>
          <w:sz w:val="24"/>
          <w:szCs w:val="24"/>
          <w:lang w:eastAsia="fr-FR"/>
        </w:rPr>
        <w:t>, </w:t>
      </w:r>
      <w:hyperlink r:id="rId17" w:tgtFrame="wbank" w:history="1">
        <w:r w:rsidRPr="00C87D1B">
          <w:rPr>
            <w:rFonts w:ascii="Trebuchet MS" w:eastAsia="Times New Roman" w:hAnsi="Trebuchet MS" w:cs="Times New Roman"/>
            <w:color w:val="0000FF"/>
            <w:sz w:val="24"/>
            <w:szCs w:val="24"/>
            <w:u w:val="single"/>
            <w:lang w:eastAsia="fr-FR"/>
          </w:rPr>
          <w:t>Banque mondiale</w:t>
        </w:r>
      </w:hyperlink>
      <w:r w:rsidRPr="00C87D1B">
        <w:rPr>
          <w:rFonts w:ascii="Trebuchet MS" w:eastAsia="Times New Roman" w:hAnsi="Trebuchet MS" w:cs="Times New Roman"/>
          <w:color w:val="707DE0"/>
          <w:sz w:val="24"/>
          <w:szCs w:val="24"/>
          <w:lang w:eastAsia="fr-FR"/>
        </w:rPr>
        <w:t>, </w:t>
      </w:r>
      <w:hyperlink r:id="rId18" w:tgtFrame="ocde" w:history="1">
        <w:r w:rsidRPr="00C87D1B">
          <w:rPr>
            <w:rFonts w:ascii="Trebuchet MS" w:eastAsia="Times New Roman" w:hAnsi="Trebuchet MS" w:cs="Times New Roman"/>
            <w:color w:val="0000FF"/>
            <w:sz w:val="24"/>
            <w:szCs w:val="24"/>
            <w:u w:val="single"/>
            <w:lang w:eastAsia="fr-FR"/>
          </w:rPr>
          <w:t>OCDE</w:t>
        </w:r>
      </w:hyperlink>
      <w:r w:rsidRPr="00C87D1B">
        <w:rPr>
          <w:rFonts w:ascii="Trebuchet MS" w:eastAsia="Times New Roman" w:hAnsi="Trebuchet MS" w:cs="Times New Roman"/>
          <w:color w:val="707DE0"/>
          <w:sz w:val="24"/>
          <w:szCs w:val="24"/>
          <w:lang w:eastAsia="fr-FR"/>
        </w:rPr>
        <w:t>, </w:t>
      </w:r>
      <w:hyperlink r:id="rId19" w:tgtFrame="omc" w:history="1">
        <w:r w:rsidRPr="00C87D1B">
          <w:rPr>
            <w:rFonts w:ascii="Trebuchet MS" w:eastAsia="Times New Roman" w:hAnsi="Trebuchet MS" w:cs="Times New Roman"/>
            <w:color w:val="0000FF"/>
            <w:sz w:val="24"/>
            <w:szCs w:val="24"/>
            <w:u w:val="single"/>
            <w:lang w:eastAsia="fr-FR"/>
          </w:rPr>
          <w:t>OMC</w:t>
        </w:r>
      </w:hyperlink>
      <w:r w:rsidRPr="00C87D1B">
        <w:rPr>
          <w:rFonts w:ascii="Trebuchet MS" w:eastAsia="Times New Roman" w:hAnsi="Trebuchet MS" w:cs="Times New Roman"/>
          <w:color w:val="707DE0"/>
          <w:sz w:val="24"/>
          <w:szCs w:val="24"/>
          <w:lang w:eastAsia="fr-FR"/>
        </w:rPr>
        <w:t>, banques centrales). Or ces dirigeants ne sont pas élus, malgré l'impact de leurs décisions sur la vie des populations.</w:t>
      </w:r>
    </w:p>
    <w:p w14:paraId="74E302A2"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Le pouvoir de ces organisations s'exerce sur une dimension planétaire, alors que le pouvoir des états est limité à une dimension nationale.</w:t>
      </w:r>
    </w:p>
    <w:p w14:paraId="43E8FF2E"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Par ailleurs, le poids des sociétés multinationales dans les flux financiers a depuis longtemps dépassé celui des états.</w:t>
      </w:r>
    </w:p>
    <w:p w14:paraId="5C926B24"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A dimension transnationale, plus riches que les états, mais aussi principales sources de financement des partis politiques de toutes tendances et dans la plupart des pays, ces organisations sont de fait </w:t>
      </w:r>
      <w:proofErr w:type="spellStart"/>
      <w:r w:rsidRPr="00C87D1B">
        <w:rPr>
          <w:rFonts w:ascii="Trebuchet MS" w:eastAsia="Times New Roman" w:hAnsi="Trebuchet MS" w:cs="Times New Roman"/>
          <w:color w:val="707DE0"/>
          <w:sz w:val="24"/>
          <w:szCs w:val="24"/>
          <w:lang w:eastAsia="fr-FR"/>
        </w:rPr>
        <w:t>au dessus</w:t>
      </w:r>
      <w:proofErr w:type="spellEnd"/>
      <w:r w:rsidRPr="00C87D1B">
        <w:rPr>
          <w:rFonts w:ascii="Trebuchet MS" w:eastAsia="Times New Roman" w:hAnsi="Trebuchet MS" w:cs="Times New Roman"/>
          <w:color w:val="707DE0"/>
          <w:sz w:val="24"/>
          <w:szCs w:val="24"/>
          <w:lang w:eastAsia="fr-FR"/>
        </w:rPr>
        <w:t xml:space="preserve"> des lois et du pouvoir politique, </w:t>
      </w:r>
      <w:proofErr w:type="spellStart"/>
      <w:r w:rsidRPr="00C87D1B">
        <w:rPr>
          <w:rFonts w:ascii="Trebuchet MS" w:eastAsia="Times New Roman" w:hAnsi="Trebuchet MS" w:cs="Times New Roman"/>
          <w:color w:val="707DE0"/>
          <w:sz w:val="24"/>
          <w:szCs w:val="24"/>
          <w:lang w:eastAsia="fr-FR"/>
        </w:rPr>
        <w:t>au dessus</w:t>
      </w:r>
      <w:proofErr w:type="spellEnd"/>
      <w:r w:rsidRPr="00C87D1B">
        <w:rPr>
          <w:rFonts w:ascii="Trebuchet MS" w:eastAsia="Times New Roman" w:hAnsi="Trebuchet MS" w:cs="Times New Roman"/>
          <w:color w:val="707DE0"/>
          <w:sz w:val="24"/>
          <w:szCs w:val="24"/>
          <w:lang w:eastAsia="fr-FR"/>
        </w:rPr>
        <w:t xml:space="preserve"> de la démocratie.</w:t>
      </w:r>
    </w:p>
    <w:p w14:paraId="78251F56"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43302F96" w14:textId="77777777" w:rsidR="00C87D1B" w:rsidRPr="00C87D1B" w:rsidRDefault="00C87D1B" w:rsidP="00C87D1B">
      <w:pPr>
        <w:shd w:val="clear" w:color="auto" w:fill="000114"/>
        <w:spacing w:after="0" w:line="240" w:lineRule="auto"/>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4AF10B63" wp14:editId="1C4EA6F0">
            <wp:extent cx="335280" cy="323215"/>
            <wp:effectExtent l="0" t="0" r="0" b="0"/>
            <wp:docPr id="9" name="Image 9"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5280" cy="323215"/>
                    </a:xfrm>
                    <a:prstGeom prst="rect">
                      <a:avLst/>
                    </a:prstGeom>
                    <a:noFill/>
                    <a:ln>
                      <a:noFill/>
                    </a:ln>
                  </pic:spPr>
                </pic:pic>
              </a:graphicData>
            </a:graphic>
          </wp:inline>
        </w:drawing>
      </w:r>
    </w:p>
    <w:p w14:paraId="2A9E6562"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960C2"/>
          <w:sz w:val="18"/>
          <w:szCs w:val="18"/>
          <w:lang w:eastAsia="fr-FR"/>
        </w:rPr>
      </w:pPr>
      <w:r w:rsidRPr="00C87D1B">
        <w:rPr>
          <w:rFonts w:ascii="Verdana" w:eastAsia="Times New Roman" w:hAnsi="Verdana" w:cs="Times New Roman"/>
          <w:color w:val="5960C2"/>
          <w:sz w:val="18"/>
          <w:szCs w:val="18"/>
          <w:lang w:eastAsia="fr-FR"/>
        </w:rPr>
        <w:t>Voici une liste des chiffres d'affaires de certaines multinationales, comparés avec le PIB des états. Elle en dit long sur la puissance planétaire que ces sociétés sont en train d'acquérir.</w:t>
      </w:r>
    </w:p>
    <w:p w14:paraId="19A43CE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960C2"/>
          <w:sz w:val="18"/>
          <w:szCs w:val="18"/>
          <w:lang w:eastAsia="fr-FR"/>
        </w:rPr>
      </w:pPr>
      <w:r w:rsidRPr="00C87D1B">
        <w:rPr>
          <w:rFonts w:ascii="Verdana" w:eastAsia="Times New Roman" w:hAnsi="Verdana" w:cs="Times New Roman"/>
          <w:color w:val="5960C2"/>
          <w:sz w:val="18"/>
          <w:szCs w:val="18"/>
          <w:lang w:eastAsia="fr-FR"/>
        </w:rPr>
        <w:t>Une puissance toujours plus démesurée, du fait de l'accélération des fusions entre multinationales.</w:t>
      </w:r>
    </w:p>
    <w:p w14:paraId="4CC1AE7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4B59CE"/>
          <w:sz w:val="15"/>
          <w:szCs w:val="15"/>
          <w:lang w:eastAsia="fr-FR"/>
        </w:rPr>
      </w:pPr>
      <w:r w:rsidRPr="00C87D1B">
        <w:rPr>
          <w:rFonts w:ascii="Verdana" w:eastAsia="Times New Roman" w:hAnsi="Verdana" w:cs="Times New Roman"/>
          <w:b/>
          <w:bCs/>
          <w:color w:val="4B59CE"/>
          <w:sz w:val="15"/>
          <w:szCs w:val="15"/>
          <w:lang w:eastAsia="fr-FR"/>
        </w:rPr>
        <w:t>Chiffres d'affaires ou PIB, en milliards de dollars</w:t>
      </w:r>
    </w:p>
    <w:tbl>
      <w:tblPr>
        <w:tblW w:w="7500" w:type="dxa"/>
        <w:tblCellSpacing w:w="15" w:type="dxa"/>
        <w:tblCellMar>
          <w:left w:w="0" w:type="dxa"/>
          <w:right w:w="0" w:type="dxa"/>
        </w:tblCellMar>
        <w:tblLook w:val="04A0" w:firstRow="1" w:lastRow="0" w:firstColumn="1" w:lastColumn="0" w:noHBand="0" w:noVBand="1"/>
      </w:tblPr>
      <w:tblGrid>
        <w:gridCol w:w="2826"/>
        <w:gridCol w:w="762"/>
        <w:gridCol w:w="323"/>
        <w:gridCol w:w="2812"/>
        <w:gridCol w:w="777"/>
      </w:tblGrid>
      <w:tr w:rsidR="00C87D1B" w:rsidRPr="00C87D1B" w14:paraId="20F7224A" w14:textId="77777777" w:rsidTr="00C87D1B">
        <w:trPr>
          <w:tblCellSpacing w:w="15" w:type="dxa"/>
        </w:trPr>
        <w:tc>
          <w:tcPr>
            <w:tcW w:w="1900" w:type="pct"/>
            <w:vAlign w:val="center"/>
            <w:hideMark/>
          </w:tcPr>
          <w:p w14:paraId="3D4E82FD"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lastRenderedPageBreak/>
              <w:t>General Motors</w:t>
            </w:r>
          </w:p>
        </w:tc>
        <w:tc>
          <w:tcPr>
            <w:tcW w:w="500" w:type="pct"/>
            <w:vAlign w:val="center"/>
            <w:hideMark/>
          </w:tcPr>
          <w:p w14:paraId="0803FE81"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178,2</w:t>
            </w:r>
          </w:p>
        </w:tc>
        <w:tc>
          <w:tcPr>
            <w:tcW w:w="200" w:type="pct"/>
            <w:vAlign w:val="center"/>
            <w:hideMark/>
          </w:tcPr>
          <w:p w14:paraId="1C473F22"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744DAB87"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Singapour</w:t>
            </w:r>
          </w:p>
        </w:tc>
        <w:tc>
          <w:tcPr>
            <w:tcW w:w="500" w:type="pct"/>
            <w:vAlign w:val="center"/>
            <w:hideMark/>
          </w:tcPr>
          <w:p w14:paraId="62BA5260"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96,3</w:t>
            </w:r>
          </w:p>
        </w:tc>
      </w:tr>
      <w:tr w:rsidR="00C87D1B" w:rsidRPr="00C87D1B" w14:paraId="584E98F5" w14:textId="77777777" w:rsidTr="00C87D1B">
        <w:trPr>
          <w:tblCellSpacing w:w="15" w:type="dxa"/>
        </w:trPr>
        <w:tc>
          <w:tcPr>
            <w:tcW w:w="1900" w:type="pct"/>
            <w:vAlign w:val="center"/>
            <w:hideMark/>
          </w:tcPr>
          <w:p w14:paraId="43EB3C8F"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Danemark</w:t>
            </w:r>
          </w:p>
        </w:tc>
        <w:tc>
          <w:tcPr>
            <w:tcW w:w="500" w:type="pct"/>
            <w:vAlign w:val="center"/>
            <w:hideMark/>
          </w:tcPr>
          <w:p w14:paraId="327F2553"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161,1</w:t>
            </w:r>
          </w:p>
        </w:tc>
        <w:tc>
          <w:tcPr>
            <w:tcW w:w="200" w:type="pct"/>
            <w:vAlign w:val="center"/>
            <w:hideMark/>
          </w:tcPr>
          <w:p w14:paraId="52C79FCB"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4F4A02E4"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Toyota</w:t>
            </w:r>
          </w:p>
        </w:tc>
        <w:tc>
          <w:tcPr>
            <w:tcW w:w="500" w:type="pct"/>
            <w:vAlign w:val="center"/>
            <w:hideMark/>
          </w:tcPr>
          <w:p w14:paraId="655DBDFE"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95,2</w:t>
            </w:r>
          </w:p>
        </w:tc>
      </w:tr>
      <w:tr w:rsidR="00C87D1B" w:rsidRPr="00C87D1B" w14:paraId="2D6A8220" w14:textId="77777777" w:rsidTr="00C87D1B">
        <w:trPr>
          <w:tblCellSpacing w:w="15" w:type="dxa"/>
        </w:trPr>
        <w:tc>
          <w:tcPr>
            <w:tcW w:w="1900" w:type="pct"/>
            <w:vAlign w:val="center"/>
            <w:hideMark/>
          </w:tcPr>
          <w:p w14:paraId="5A4EC71E"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Thaïlande</w:t>
            </w:r>
          </w:p>
        </w:tc>
        <w:tc>
          <w:tcPr>
            <w:tcW w:w="500" w:type="pct"/>
            <w:vAlign w:val="center"/>
            <w:hideMark/>
          </w:tcPr>
          <w:p w14:paraId="1B39BB1E"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157,3</w:t>
            </w:r>
          </w:p>
        </w:tc>
        <w:tc>
          <w:tcPr>
            <w:tcW w:w="200" w:type="pct"/>
            <w:vAlign w:val="center"/>
            <w:hideMark/>
          </w:tcPr>
          <w:p w14:paraId="10CC32FC"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04CCB329"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proofErr w:type="spellStart"/>
            <w:r w:rsidRPr="00C87D1B">
              <w:rPr>
                <w:rFonts w:ascii="Verdana" w:eastAsia="Times New Roman" w:hAnsi="Verdana" w:cs="Times New Roman"/>
                <w:color w:val="2676FF"/>
                <w:sz w:val="17"/>
                <w:szCs w:val="17"/>
                <w:lang w:eastAsia="fr-FR"/>
              </w:rPr>
              <w:t>Israel</w:t>
            </w:r>
            <w:proofErr w:type="spellEnd"/>
          </w:p>
        </w:tc>
        <w:tc>
          <w:tcPr>
            <w:tcW w:w="500" w:type="pct"/>
            <w:vAlign w:val="center"/>
            <w:hideMark/>
          </w:tcPr>
          <w:p w14:paraId="3C01D58E"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92</w:t>
            </w:r>
          </w:p>
        </w:tc>
      </w:tr>
      <w:tr w:rsidR="00C87D1B" w:rsidRPr="00C87D1B" w14:paraId="57833424" w14:textId="77777777" w:rsidTr="00C87D1B">
        <w:trPr>
          <w:tblCellSpacing w:w="15" w:type="dxa"/>
        </w:trPr>
        <w:tc>
          <w:tcPr>
            <w:tcW w:w="1900" w:type="pct"/>
            <w:vAlign w:val="center"/>
            <w:hideMark/>
          </w:tcPr>
          <w:p w14:paraId="6A0EE1C9"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Ford</w:t>
            </w:r>
          </w:p>
        </w:tc>
        <w:tc>
          <w:tcPr>
            <w:tcW w:w="500" w:type="pct"/>
            <w:vAlign w:val="center"/>
            <w:hideMark/>
          </w:tcPr>
          <w:p w14:paraId="57F8C5E4"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153,5</w:t>
            </w:r>
          </w:p>
        </w:tc>
        <w:tc>
          <w:tcPr>
            <w:tcW w:w="200" w:type="pct"/>
            <w:vAlign w:val="center"/>
            <w:hideMark/>
          </w:tcPr>
          <w:p w14:paraId="7DCCAEEA"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305F4736"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General Electric</w:t>
            </w:r>
          </w:p>
        </w:tc>
        <w:tc>
          <w:tcPr>
            <w:tcW w:w="500" w:type="pct"/>
            <w:vAlign w:val="center"/>
            <w:hideMark/>
          </w:tcPr>
          <w:p w14:paraId="523BB45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90,8</w:t>
            </w:r>
          </w:p>
        </w:tc>
      </w:tr>
      <w:tr w:rsidR="00C87D1B" w:rsidRPr="00C87D1B" w14:paraId="54E1CA4F" w14:textId="77777777" w:rsidTr="00C87D1B">
        <w:trPr>
          <w:tblCellSpacing w:w="15" w:type="dxa"/>
        </w:trPr>
        <w:tc>
          <w:tcPr>
            <w:tcW w:w="1900" w:type="pct"/>
            <w:vAlign w:val="center"/>
            <w:hideMark/>
          </w:tcPr>
          <w:p w14:paraId="5F74398B"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Norvège</w:t>
            </w:r>
          </w:p>
        </w:tc>
        <w:tc>
          <w:tcPr>
            <w:tcW w:w="500" w:type="pct"/>
            <w:vAlign w:val="center"/>
            <w:hideMark/>
          </w:tcPr>
          <w:p w14:paraId="08D07BF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153,4</w:t>
            </w:r>
          </w:p>
        </w:tc>
        <w:tc>
          <w:tcPr>
            <w:tcW w:w="200" w:type="pct"/>
            <w:vAlign w:val="center"/>
            <w:hideMark/>
          </w:tcPr>
          <w:p w14:paraId="4131615E"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1E711F6E"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Philippines</w:t>
            </w:r>
          </w:p>
        </w:tc>
        <w:tc>
          <w:tcPr>
            <w:tcW w:w="500" w:type="pct"/>
            <w:vAlign w:val="center"/>
            <w:hideMark/>
          </w:tcPr>
          <w:p w14:paraId="74CF6EF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83,1</w:t>
            </w:r>
          </w:p>
        </w:tc>
      </w:tr>
      <w:tr w:rsidR="00C87D1B" w:rsidRPr="00C87D1B" w14:paraId="250CAE8A" w14:textId="77777777" w:rsidTr="00C87D1B">
        <w:trPr>
          <w:tblCellSpacing w:w="15" w:type="dxa"/>
        </w:trPr>
        <w:tc>
          <w:tcPr>
            <w:tcW w:w="1900" w:type="pct"/>
            <w:vAlign w:val="center"/>
            <w:hideMark/>
          </w:tcPr>
          <w:p w14:paraId="751B0FD7"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Mitsui &amp; Co</w:t>
            </w:r>
          </w:p>
        </w:tc>
        <w:tc>
          <w:tcPr>
            <w:tcW w:w="500" w:type="pct"/>
            <w:vAlign w:val="center"/>
            <w:hideMark/>
          </w:tcPr>
          <w:p w14:paraId="2A3B8E76"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142,8</w:t>
            </w:r>
          </w:p>
        </w:tc>
        <w:tc>
          <w:tcPr>
            <w:tcW w:w="200" w:type="pct"/>
            <w:vAlign w:val="center"/>
            <w:hideMark/>
          </w:tcPr>
          <w:p w14:paraId="49D51950"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0F38E0BE"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IBM</w:t>
            </w:r>
          </w:p>
        </w:tc>
        <w:tc>
          <w:tcPr>
            <w:tcW w:w="500" w:type="pct"/>
            <w:vAlign w:val="center"/>
            <w:hideMark/>
          </w:tcPr>
          <w:p w14:paraId="141281D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78,5</w:t>
            </w:r>
          </w:p>
        </w:tc>
      </w:tr>
      <w:tr w:rsidR="00C87D1B" w:rsidRPr="00C87D1B" w14:paraId="5CB7E93B" w14:textId="77777777" w:rsidTr="00C87D1B">
        <w:trPr>
          <w:tblCellSpacing w:w="15" w:type="dxa"/>
        </w:trPr>
        <w:tc>
          <w:tcPr>
            <w:tcW w:w="1900" w:type="pct"/>
            <w:vAlign w:val="center"/>
            <w:hideMark/>
          </w:tcPr>
          <w:p w14:paraId="7290A0E6"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Pologne</w:t>
            </w:r>
          </w:p>
        </w:tc>
        <w:tc>
          <w:tcPr>
            <w:tcW w:w="500" w:type="pct"/>
            <w:vAlign w:val="center"/>
            <w:hideMark/>
          </w:tcPr>
          <w:p w14:paraId="31797D4F"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135,7</w:t>
            </w:r>
          </w:p>
        </w:tc>
        <w:tc>
          <w:tcPr>
            <w:tcW w:w="200" w:type="pct"/>
            <w:vAlign w:val="center"/>
            <w:hideMark/>
          </w:tcPr>
          <w:p w14:paraId="1CC90CF4"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6802AA87"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NTT</w:t>
            </w:r>
          </w:p>
        </w:tc>
        <w:tc>
          <w:tcPr>
            <w:tcW w:w="500" w:type="pct"/>
            <w:vAlign w:val="center"/>
            <w:hideMark/>
          </w:tcPr>
          <w:p w14:paraId="4954FE98"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77</w:t>
            </w:r>
          </w:p>
        </w:tc>
      </w:tr>
      <w:tr w:rsidR="00C87D1B" w:rsidRPr="00C87D1B" w14:paraId="15A98D31" w14:textId="77777777" w:rsidTr="00C87D1B">
        <w:trPr>
          <w:tblCellSpacing w:w="15" w:type="dxa"/>
        </w:trPr>
        <w:tc>
          <w:tcPr>
            <w:tcW w:w="1900" w:type="pct"/>
            <w:vAlign w:val="center"/>
            <w:hideMark/>
          </w:tcPr>
          <w:p w14:paraId="167B5860"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Afrique du Sud</w:t>
            </w:r>
          </w:p>
        </w:tc>
        <w:tc>
          <w:tcPr>
            <w:tcW w:w="500" w:type="pct"/>
            <w:vAlign w:val="center"/>
            <w:hideMark/>
          </w:tcPr>
          <w:p w14:paraId="14FA097C"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129,1</w:t>
            </w:r>
          </w:p>
        </w:tc>
        <w:tc>
          <w:tcPr>
            <w:tcW w:w="200" w:type="pct"/>
            <w:vAlign w:val="center"/>
            <w:hideMark/>
          </w:tcPr>
          <w:p w14:paraId="574A8CC6"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620760A5"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Axa</w:t>
            </w:r>
          </w:p>
        </w:tc>
        <w:tc>
          <w:tcPr>
            <w:tcW w:w="500" w:type="pct"/>
            <w:vAlign w:val="center"/>
            <w:hideMark/>
          </w:tcPr>
          <w:p w14:paraId="5013762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76,9</w:t>
            </w:r>
          </w:p>
        </w:tc>
      </w:tr>
      <w:tr w:rsidR="00C87D1B" w:rsidRPr="00C87D1B" w14:paraId="3A39025A" w14:textId="77777777" w:rsidTr="00C87D1B">
        <w:trPr>
          <w:tblCellSpacing w:w="15" w:type="dxa"/>
        </w:trPr>
        <w:tc>
          <w:tcPr>
            <w:tcW w:w="1900" w:type="pct"/>
            <w:vAlign w:val="center"/>
            <w:hideMark/>
          </w:tcPr>
          <w:p w14:paraId="249A5969"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Mitsubishi</w:t>
            </w:r>
          </w:p>
        </w:tc>
        <w:tc>
          <w:tcPr>
            <w:tcW w:w="500" w:type="pct"/>
            <w:vAlign w:val="center"/>
            <w:hideMark/>
          </w:tcPr>
          <w:p w14:paraId="5064C4FF"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129</w:t>
            </w:r>
          </w:p>
        </w:tc>
        <w:tc>
          <w:tcPr>
            <w:tcW w:w="200" w:type="pct"/>
            <w:vAlign w:val="center"/>
            <w:hideMark/>
          </w:tcPr>
          <w:p w14:paraId="44E638C9"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4F1D622B"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Egypte</w:t>
            </w:r>
          </w:p>
        </w:tc>
        <w:tc>
          <w:tcPr>
            <w:tcW w:w="500" w:type="pct"/>
            <w:vAlign w:val="center"/>
            <w:hideMark/>
          </w:tcPr>
          <w:p w14:paraId="354BDBB8"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75,2</w:t>
            </w:r>
          </w:p>
        </w:tc>
      </w:tr>
      <w:tr w:rsidR="00C87D1B" w:rsidRPr="00C87D1B" w14:paraId="28039A15" w14:textId="77777777" w:rsidTr="00C87D1B">
        <w:trPr>
          <w:tblCellSpacing w:w="15" w:type="dxa"/>
        </w:trPr>
        <w:tc>
          <w:tcPr>
            <w:tcW w:w="1900" w:type="pct"/>
            <w:vAlign w:val="center"/>
            <w:hideMark/>
          </w:tcPr>
          <w:p w14:paraId="381C0EBD"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Royal Dutch Shell</w:t>
            </w:r>
          </w:p>
        </w:tc>
        <w:tc>
          <w:tcPr>
            <w:tcW w:w="500" w:type="pct"/>
            <w:vAlign w:val="center"/>
            <w:hideMark/>
          </w:tcPr>
          <w:p w14:paraId="276E2C8C"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128,1</w:t>
            </w:r>
          </w:p>
        </w:tc>
        <w:tc>
          <w:tcPr>
            <w:tcW w:w="200" w:type="pct"/>
            <w:vAlign w:val="center"/>
            <w:hideMark/>
          </w:tcPr>
          <w:p w14:paraId="48AFC010"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1968116A"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Chili</w:t>
            </w:r>
          </w:p>
        </w:tc>
        <w:tc>
          <w:tcPr>
            <w:tcW w:w="500" w:type="pct"/>
            <w:vAlign w:val="center"/>
            <w:hideMark/>
          </w:tcPr>
          <w:p w14:paraId="4870BCB0"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74,3</w:t>
            </w:r>
          </w:p>
        </w:tc>
      </w:tr>
      <w:tr w:rsidR="00C87D1B" w:rsidRPr="00C87D1B" w14:paraId="503CF25A" w14:textId="77777777" w:rsidTr="00C87D1B">
        <w:trPr>
          <w:tblCellSpacing w:w="15" w:type="dxa"/>
        </w:trPr>
        <w:tc>
          <w:tcPr>
            <w:tcW w:w="1900" w:type="pct"/>
            <w:vAlign w:val="center"/>
            <w:hideMark/>
          </w:tcPr>
          <w:p w14:paraId="2D3AF1EB"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proofErr w:type="spellStart"/>
            <w:r w:rsidRPr="00C87D1B">
              <w:rPr>
                <w:rFonts w:ascii="Verdana" w:eastAsia="Times New Roman" w:hAnsi="Verdana" w:cs="Times New Roman"/>
                <w:color w:val="FC6550"/>
                <w:sz w:val="17"/>
                <w:szCs w:val="17"/>
                <w:lang w:eastAsia="fr-FR"/>
              </w:rPr>
              <w:t>Itoshu</w:t>
            </w:r>
            <w:proofErr w:type="spellEnd"/>
          </w:p>
        </w:tc>
        <w:tc>
          <w:tcPr>
            <w:tcW w:w="500" w:type="pct"/>
            <w:vAlign w:val="center"/>
            <w:hideMark/>
          </w:tcPr>
          <w:p w14:paraId="495F997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126,7</w:t>
            </w:r>
          </w:p>
        </w:tc>
        <w:tc>
          <w:tcPr>
            <w:tcW w:w="200" w:type="pct"/>
            <w:vAlign w:val="center"/>
            <w:hideMark/>
          </w:tcPr>
          <w:p w14:paraId="7390376F"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7EAB9428"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Irlande</w:t>
            </w:r>
          </w:p>
        </w:tc>
        <w:tc>
          <w:tcPr>
            <w:tcW w:w="500" w:type="pct"/>
            <w:vAlign w:val="center"/>
            <w:hideMark/>
          </w:tcPr>
          <w:p w14:paraId="175FC609"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72</w:t>
            </w:r>
          </w:p>
        </w:tc>
      </w:tr>
      <w:tr w:rsidR="00C87D1B" w:rsidRPr="00C87D1B" w14:paraId="2DA9A39A" w14:textId="77777777" w:rsidTr="00C87D1B">
        <w:trPr>
          <w:tblCellSpacing w:w="15" w:type="dxa"/>
        </w:trPr>
        <w:tc>
          <w:tcPr>
            <w:tcW w:w="1900" w:type="pct"/>
            <w:vAlign w:val="center"/>
            <w:hideMark/>
          </w:tcPr>
          <w:p w14:paraId="4D2A518B"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Arabie Saoudite</w:t>
            </w:r>
          </w:p>
        </w:tc>
        <w:tc>
          <w:tcPr>
            <w:tcW w:w="500" w:type="pct"/>
            <w:vAlign w:val="center"/>
            <w:hideMark/>
          </w:tcPr>
          <w:p w14:paraId="6B871C15"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125,3</w:t>
            </w:r>
          </w:p>
        </w:tc>
        <w:tc>
          <w:tcPr>
            <w:tcW w:w="200" w:type="pct"/>
            <w:vAlign w:val="center"/>
            <w:hideMark/>
          </w:tcPr>
          <w:p w14:paraId="394D429F"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6401A44D"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Daimler-Benz</w:t>
            </w:r>
          </w:p>
        </w:tc>
        <w:tc>
          <w:tcPr>
            <w:tcW w:w="500" w:type="pct"/>
            <w:vAlign w:val="center"/>
            <w:hideMark/>
          </w:tcPr>
          <w:p w14:paraId="2E09164F"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71,5</w:t>
            </w:r>
          </w:p>
        </w:tc>
      </w:tr>
      <w:tr w:rsidR="00C87D1B" w:rsidRPr="00C87D1B" w14:paraId="4F9E711A" w14:textId="77777777" w:rsidTr="00C87D1B">
        <w:trPr>
          <w:tblCellSpacing w:w="15" w:type="dxa"/>
        </w:trPr>
        <w:tc>
          <w:tcPr>
            <w:tcW w:w="1900" w:type="pct"/>
            <w:vAlign w:val="center"/>
            <w:hideMark/>
          </w:tcPr>
          <w:p w14:paraId="5FF608AF"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Exxon (Esso)</w:t>
            </w:r>
          </w:p>
        </w:tc>
        <w:tc>
          <w:tcPr>
            <w:tcW w:w="500" w:type="pct"/>
            <w:vAlign w:val="center"/>
            <w:hideMark/>
          </w:tcPr>
          <w:p w14:paraId="7CB8152F"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122,4</w:t>
            </w:r>
          </w:p>
        </w:tc>
        <w:tc>
          <w:tcPr>
            <w:tcW w:w="200" w:type="pct"/>
            <w:vAlign w:val="center"/>
            <w:hideMark/>
          </w:tcPr>
          <w:p w14:paraId="3D11B6B1"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6B9A7FA3"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British Petroleum</w:t>
            </w:r>
          </w:p>
        </w:tc>
        <w:tc>
          <w:tcPr>
            <w:tcW w:w="500" w:type="pct"/>
            <w:vAlign w:val="center"/>
            <w:hideMark/>
          </w:tcPr>
          <w:p w14:paraId="211F7A2A"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71,2</w:t>
            </w:r>
          </w:p>
        </w:tc>
      </w:tr>
      <w:tr w:rsidR="00C87D1B" w:rsidRPr="00C87D1B" w14:paraId="0894CD34" w14:textId="77777777" w:rsidTr="00C87D1B">
        <w:trPr>
          <w:tblCellSpacing w:w="15" w:type="dxa"/>
        </w:trPr>
        <w:tc>
          <w:tcPr>
            <w:tcW w:w="1900" w:type="pct"/>
            <w:vAlign w:val="center"/>
            <w:hideMark/>
          </w:tcPr>
          <w:p w14:paraId="0C65D61A"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Wall Mart</w:t>
            </w:r>
          </w:p>
        </w:tc>
        <w:tc>
          <w:tcPr>
            <w:tcW w:w="500" w:type="pct"/>
            <w:vAlign w:val="center"/>
            <w:hideMark/>
          </w:tcPr>
          <w:p w14:paraId="39D36D40"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119,3</w:t>
            </w:r>
          </w:p>
        </w:tc>
        <w:tc>
          <w:tcPr>
            <w:tcW w:w="200" w:type="pct"/>
            <w:vAlign w:val="center"/>
            <w:hideMark/>
          </w:tcPr>
          <w:p w14:paraId="7F1306DD"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17FB4B97"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Venezuela</w:t>
            </w:r>
          </w:p>
        </w:tc>
        <w:tc>
          <w:tcPr>
            <w:tcW w:w="500" w:type="pct"/>
            <w:vAlign w:val="center"/>
            <w:hideMark/>
          </w:tcPr>
          <w:p w14:paraId="1E8FAAB6"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67,3</w:t>
            </w:r>
          </w:p>
        </w:tc>
      </w:tr>
      <w:tr w:rsidR="00C87D1B" w:rsidRPr="00C87D1B" w14:paraId="6CCEFE20" w14:textId="77777777" w:rsidTr="00C87D1B">
        <w:trPr>
          <w:tblCellSpacing w:w="15" w:type="dxa"/>
        </w:trPr>
        <w:tc>
          <w:tcPr>
            <w:tcW w:w="1900" w:type="pct"/>
            <w:vAlign w:val="center"/>
            <w:hideMark/>
          </w:tcPr>
          <w:p w14:paraId="4F910980"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Ford</w:t>
            </w:r>
          </w:p>
        </w:tc>
        <w:tc>
          <w:tcPr>
            <w:tcW w:w="500" w:type="pct"/>
            <w:vAlign w:val="center"/>
            <w:hideMark/>
          </w:tcPr>
          <w:p w14:paraId="0A264387"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100,1</w:t>
            </w:r>
          </w:p>
        </w:tc>
        <w:tc>
          <w:tcPr>
            <w:tcW w:w="200" w:type="pct"/>
            <w:vAlign w:val="center"/>
            <w:hideMark/>
          </w:tcPr>
          <w:p w14:paraId="78F94537"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0DE15182"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Groupe Volkswagen</w:t>
            </w:r>
          </w:p>
        </w:tc>
        <w:tc>
          <w:tcPr>
            <w:tcW w:w="500" w:type="pct"/>
            <w:vAlign w:val="center"/>
            <w:hideMark/>
          </w:tcPr>
          <w:p w14:paraId="1800ABE4"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65,3</w:t>
            </w:r>
          </w:p>
        </w:tc>
      </w:tr>
      <w:tr w:rsidR="00C87D1B" w:rsidRPr="00C87D1B" w14:paraId="0BE43DEF" w14:textId="77777777" w:rsidTr="00C87D1B">
        <w:trPr>
          <w:tblCellSpacing w:w="15" w:type="dxa"/>
        </w:trPr>
        <w:tc>
          <w:tcPr>
            <w:tcW w:w="1900" w:type="pct"/>
            <w:vAlign w:val="center"/>
            <w:hideMark/>
          </w:tcPr>
          <w:p w14:paraId="5BF80995"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Grèce</w:t>
            </w:r>
          </w:p>
        </w:tc>
        <w:tc>
          <w:tcPr>
            <w:tcW w:w="500" w:type="pct"/>
            <w:vAlign w:val="center"/>
            <w:hideMark/>
          </w:tcPr>
          <w:p w14:paraId="559491F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119,1</w:t>
            </w:r>
          </w:p>
        </w:tc>
        <w:tc>
          <w:tcPr>
            <w:tcW w:w="200" w:type="pct"/>
            <w:vAlign w:val="center"/>
            <w:hideMark/>
          </w:tcPr>
          <w:p w14:paraId="3FB1703A"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152B2854"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Nouvelle Zélande</w:t>
            </w:r>
          </w:p>
        </w:tc>
        <w:tc>
          <w:tcPr>
            <w:tcW w:w="500" w:type="pct"/>
            <w:vAlign w:val="center"/>
            <w:hideMark/>
          </w:tcPr>
          <w:p w14:paraId="33B6EE64"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65</w:t>
            </w:r>
          </w:p>
        </w:tc>
      </w:tr>
      <w:tr w:rsidR="00C87D1B" w:rsidRPr="00C87D1B" w14:paraId="4FF1CB19" w14:textId="77777777" w:rsidTr="00C87D1B">
        <w:trPr>
          <w:tblCellSpacing w:w="15" w:type="dxa"/>
        </w:trPr>
        <w:tc>
          <w:tcPr>
            <w:tcW w:w="1900" w:type="pct"/>
            <w:vAlign w:val="center"/>
            <w:hideMark/>
          </w:tcPr>
          <w:p w14:paraId="4E28B7DD"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Finlande</w:t>
            </w:r>
          </w:p>
        </w:tc>
        <w:tc>
          <w:tcPr>
            <w:tcW w:w="500" w:type="pct"/>
            <w:vAlign w:val="center"/>
            <w:hideMark/>
          </w:tcPr>
          <w:p w14:paraId="0B22826A"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116,2</w:t>
            </w:r>
          </w:p>
        </w:tc>
        <w:tc>
          <w:tcPr>
            <w:tcW w:w="200" w:type="pct"/>
            <w:vAlign w:val="center"/>
            <w:hideMark/>
          </w:tcPr>
          <w:p w14:paraId="45F1C9EA"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67DBF2B1"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Unilever</w:t>
            </w:r>
          </w:p>
        </w:tc>
        <w:tc>
          <w:tcPr>
            <w:tcW w:w="500" w:type="pct"/>
            <w:vAlign w:val="center"/>
            <w:hideMark/>
          </w:tcPr>
          <w:p w14:paraId="7BFA6496"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43,7</w:t>
            </w:r>
          </w:p>
        </w:tc>
      </w:tr>
      <w:tr w:rsidR="00C87D1B" w:rsidRPr="00C87D1B" w14:paraId="615D131F" w14:textId="77777777" w:rsidTr="00C87D1B">
        <w:trPr>
          <w:tblCellSpacing w:w="15" w:type="dxa"/>
        </w:trPr>
        <w:tc>
          <w:tcPr>
            <w:tcW w:w="1900" w:type="pct"/>
            <w:vAlign w:val="center"/>
            <w:hideMark/>
          </w:tcPr>
          <w:p w14:paraId="0A095A9F"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proofErr w:type="spellStart"/>
            <w:r w:rsidRPr="00C87D1B">
              <w:rPr>
                <w:rFonts w:ascii="Verdana" w:eastAsia="Times New Roman" w:hAnsi="Verdana" w:cs="Times New Roman"/>
                <w:color w:val="FC6550"/>
                <w:sz w:val="17"/>
                <w:szCs w:val="17"/>
                <w:lang w:eastAsia="fr-FR"/>
              </w:rPr>
              <w:t>Marubeni</w:t>
            </w:r>
            <w:proofErr w:type="spellEnd"/>
          </w:p>
        </w:tc>
        <w:tc>
          <w:tcPr>
            <w:tcW w:w="500" w:type="pct"/>
            <w:vAlign w:val="center"/>
            <w:hideMark/>
          </w:tcPr>
          <w:p w14:paraId="23E645C1"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11,2</w:t>
            </w:r>
          </w:p>
        </w:tc>
        <w:tc>
          <w:tcPr>
            <w:tcW w:w="200" w:type="pct"/>
            <w:vAlign w:val="center"/>
            <w:hideMark/>
          </w:tcPr>
          <w:p w14:paraId="540EB53C"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534B9A82"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Pakistan</w:t>
            </w:r>
          </w:p>
        </w:tc>
        <w:tc>
          <w:tcPr>
            <w:tcW w:w="500" w:type="pct"/>
            <w:vAlign w:val="center"/>
            <w:hideMark/>
          </w:tcPr>
          <w:p w14:paraId="167353A8"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41,9</w:t>
            </w:r>
          </w:p>
        </w:tc>
      </w:tr>
      <w:tr w:rsidR="00C87D1B" w:rsidRPr="00C87D1B" w14:paraId="481CBBF5" w14:textId="77777777" w:rsidTr="00C87D1B">
        <w:trPr>
          <w:tblCellSpacing w:w="15" w:type="dxa"/>
        </w:trPr>
        <w:tc>
          <w:tcPr>
            <w:tcW w:w="1900" w:type="pct"/>
            <w:vAlign w:val="center"/>
            <w:hideMark/>
          </w:tcPr>
          <w:p w14:paraId="4AB363DA"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proofErr w:type="spellStart"/>
            <w:r w:rsidRPr="00C87D1B">
              <w:rPr>
                <w:rFonts w:ascii="Verdana" w:eastAsia="Times New Roman" w:hAnsi="Verdana" w:cs="Times New Roman"/>
                <w:color w:val="FC6550"/>
                <w:sz w:val="17"/>
                <w:szCs w:val="17"/>
                <w:lang w:eastAsia="fr-FR"/>
              </w:rPr>
              <w:t>Sumimoto</w:t>
            </w:r>
            <w:proofErr w:type="spellEnd"/>
          </w:p>
        </w:tc>
        <w:tc>
          <w:tcPr>
            <w:tcW w:w="500" w:type="pct"/>
            <w:vAlign w:val="center"/>
            <w:hideMark/>
          </w:tcPr>
          <w:p w14:paraId="5F0A88FF"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109,3</w:t>
            </w:r>
          </w:p>
        </w:tc>
        <w:tc>
          <w:tcPr>
            <w:tcW w:w="200" w:type="pct"/>
            <w:vAlign w:val="center"/>
            <w:hideMark/>
          </w:tcPr>
          <w:p w14:paraId="32368092"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6FEF2406"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proofErr w:type="spellStart"/>
            <w:r w:rsidRPr="00C87D1B">
              <w:rPr>
                <w:rFonts w:ascii="Verdana" w:eastAsia="Times New Roman" w:hAnsi="Verdana" w:cs="Times New Roman"/>
                <w:color w:val="FC6550"/>
                <w:sz w:val="17"/>
                <w:szCs w:val="17"/>
                <w:lang w:eastAsia="fr-FR"/>
              </w:rPr>
              <w:t>Nestle</w:t>
            </w:r>
            <w:proofErr w:type="spellEnd"/>
          </w:p>
        </w:tc>
        <w:tc>
          <w:tcPr>
            <w:tcW w:w="500" w:type="pct"/>
            <w:vAlign w:val="center"/>
            <w:hideMark/>
          </w:tcPr>
          <w:p w14:paraId="4445E2DB"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38,4</w:t>
            </w:r>
          </w:p>
        </w:tc>
      </w:tr>
      <w:tr w:rsidR="00C87D1B" w:rsidRPr="00C87D1B" w14:paraId="58CC9BBE" w14:textId="77777777" w:rsidTr="00C87D1B">
        <w:trPr>
          <w:tblCellSpacing w:w="15" w:type="dxa"/>
        </w:trPr>
        <w:tc>
          <w:tcPr>
            <w:tcW w:w="1900" w:type="pct"/>
            <w:vAlign w:val="center"/>
            <w:hideMark/>
          </w:tcPr>
          <w:p w14:paraId="11637C06"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Malaisie</w:t>
            </w:r>
          </w:p>
        </w:tc>
        <w:tc>
          <w:tcPr>
            <w:tcW w:w="500" w:type="pct"/>
            <w:vAlign w:val="center"/>
            <w:hideMark/>
          </w:tcPr>
          <w:p w14:paraId="3099B9B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97,5</w:t>
            </w:r>
          </w:p>
        </w:tc>
        <w:tc>
          <w:tcPr>
            <w:tcW w:w="200" w:type="pct"/>
            <w:vAlign w:val="center"/>
            <w:hideMark/>
          </w:tcPr>
          <w:p w14:paraId="14774D0C"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3FD3807A"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Sony</w:t>
            </w:r>
          </w:p>
        </w:tc>
        <w:tc>
          <w:tcPr>
            <w:tcW w:w="500" w:type="pct"/>
            <w:vAlign w:val="center"/>
            <w:hideMark/>
          </w:tcPr>
          <w:p w14:paraId="2FF4AE39"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34,4</w:t>
            </w:r>
          </w:p>
        </w:tc>
      </w:tr>
      <w:tr w:rsidR="00C87D1B" w:rsidRPr="00C87D1B" w14:paraId="2167E264" w14:textId="77777777" w:rsidTr="00C87D1B">
        <w:trPr>
          <w:tblCellSpacing w:w="15" w:type="dxa"/>
        </w:trPr>
        <w:tc>
          <w:tcPr>
            <w:tcW w:w="1900" w:type="pct"/>
            <w:vAlign w:val="center"/>
            <w:hideMark/>
          </w:tcPr>
          <w:p w14:paraId="3C7FBC76"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Portugal</w:t>
            </w:r>
          </w:p>
        </w:tc>
        <w:tc>
          <w:tcPr>
            <w:tcW w:w="500" w:type="pct"/>
            <w:vAlign w:val="center"/>
            <w:hideMark/>
          </w:tcPr>
          <w:p w14:paraId="0B6DDF0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sz w:val="17"/>
                <w:szCs w:val="17"/>
                <w:lang w:eastAsia="fr-FR"/>
              </w:rPr>
              <w:t>97,4</w:t>
            </w:r>
          </w:p>
        </w:tc>
        <w:tc>
          <w:tcPr>
            <w:tcW w:w="200" w:type="pct"/>
            <w:vAlign w:val="center"/>
            <w:hideMark/>
          </w:tcPr>
          <w:p w14:paraId="1112A395"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sz w:val="18"/>
                <w:szCs w:val="18"/>
                <w:lang w:eastAsia="fr-FR"/>
              </w:rPr>
              <w:t> </w:t>
            </w:r>
          </w:p>
        </w:tc>
        <w:tc>
          <w:tcPr>
            <w:tcW w:w="1900" w:type="pct"/>
            <w:vAlign w:val="center"/>
            <w:hideMark/>
          </w:tcPr>
          <w:p w14:paraId="131A44E7"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Nigeria</w:t>
            </w:r>
          </w:p>
        </w:tc>
        <w:tc>
          <w:tcPr>
            <w:tcW w:w="500" w:type="pct"/>
            <w:vAlign w:val="center"/>
            <w:hideMark/>
          </w:tcPr>
          <w:p w14:paraId="71D2071D"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29,6</w:t>
            </w:r>
          </w:p>
        </w:tc>
      </w:tr>
    </w:tbl>
    <w:p w14:paraId="2964DDBD" w14:textId="77777777" w:rsidR="00C87D1B" w:rsidRPr="00C87D1B" w:rsidRDefault="00C87D1B" w:rsidP="00C87D1B">
      <w:pPr>
        <w:shd w:val="clear" w:color="auto" w:fill="000114"/>
        <w:spacing w:after="100" w:line="240" w:lineRule="auto"/>
        <w:rPr>
          <w:rFonts w:ascii="Verdana" w:eastAsia="Times New Roman" w:hAnsi="Verdana" w:cs="Times New Roman"/>
          <w:vanish/>
          <w:color w:val="707DE0"/>
          <w:sz w:val="18"/>
          <w:szCs w:val="18"/>
          <w:lang w:eastAsia="fr-FR"/>
        </w:rPr>
      </w:pPr>
    </w:p>
    <w:tbl>
      <w:tblPr>
        <w:tblW w:w="4200" w:type="dxa"/>
        <w:tblCellSpacing w:w="15" w:type="dxa"/>
        <w:tblCellMar>
          <w:left w:w="0" w:type="dxa"/>
          <w:right w:w="0" w:type="dxa"/>
        </w:tblCellMar>
        <w:tblLook w:val="04A0" w:firstRow="1" w:lastRow="0" w:firstColumn="1" w:lastColumn="0" w:noHBand="0" w:noVBand="1"/>
      </w:tblPr>
      <w:tblGrid>
        <w:gridCol w:w="3333"/>
        <w:gridCol w:w="867"/>
      </w:tblGrid>
      <w:tr w:rsidR="00C87D1B" w:rsidRPr="00C87D1B" w14:paraId="4CE3728F" w14:textId="77777777" w:rsidTr="00C87D1B">
        <w:trPr>
          <w:tblCellSpacing w:w="15" w:type="dxa"/>
        </w:trPr>
        <w:tc>
          <w:tcPr>
            <w:tcW w:w="4000" w:type="pct"/>
            <w:vAlign w:val="center"/>
            <w:hideMark/>
          </w:tcPr>
          <w:p w14:paraId="1D9B531C"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FC6550"/>
                <w:sz w:val="17"/>
                <w:szCs w:val="17"/>
                <w:lang w:eastAsia="fr-FR"/>
              </w:rPr>
            </w:pPr>
            <w:r w:rsidRPr="00C87D1B">
              <w:rPr>
                <w:rFonts w:ascii="Verdana" w:eastAsia="Times New Roman" w:hAnsi="Verdana" w:cs="Times New Roman"/>
                <w:color w:val="FC6550"/>
                <w:sz w:val="17"/>
                <w:szCs w:val="17"/>
                <w:lang w:eastAsia="fr-FR"/>
              </w:rPr>
              <w:t>Ensemble des 5 plus grandes firmes</w:t>
            </w:r>
          </w:p>
        </w:tc>
        <w:tc>
          <w:tcPr>
            <w:tcW w:w="1000" w:type="pct"/>
            <w:vAlign w:val="center"/>
            <w:hideMark/>
          </w:tcPr>
          <w:p w14:paraId="6AD01C88"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526,1</w:t>
            </w:r>
          </w:p>
        </w:tc>
      </w:tr>
      <w:tr w:rsidR="00C87D1B" w:rsidRPr="00C87D1B" w14:paraId="5AC49A3A" w14:textId="77777777" w:rsidTr="00C87D1B">
        <w:trPr>
          <w:tblCellSpacing w:w="15" w:type="dxa"/>
        </w:trPr>
        <w:tc>
          <w:tcPr>
            <w:tcW w:w="4000" w:type="pct"/>
            <w:vAlign w:val="center"/>
            <w:hideMark/>
          </w:tcPr>
          <w:p w14:paraId="4CAEBA2E"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Proche-Orient et Afrique du Nord</w:t>
            </w:r>
          </w:p>
        </w:tc>
        <w:tc>
          <w:tcPr>
            <w:tcW w:w="1000" w:type="pct"/>
            <w:vAlign w:val="center"/>
            <w:hideMark/>
          </w:tcPr>
          <w:p w14:paraId="66295591"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454,5</w:t>
            </w:r>
          </w:p>
        </w:tc>
      </w:tr>
      <w:tr w:rsidR="00C87D1B" w:rsidRPr="00C87D1B" w14:paraId="73B02A88" w14:textId="77777777" w:rsidTr="00C87D1B">
        <w:trPr>
          <w:tblCellSpacing w:w="15" w:type="dxa"/>
        </w:trPr>
        <w:tc>
          <w:tcPr>
            <w:tcW w:w="4000" w:type="pct"/>
            <w:vAlign w:val="center"/>
            <w:hideMark/>
          </w:tcPr>
          <w:p w14:paraId="435D9B41"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Asie du Sud</w:t>
            </w:r>
          </w:p>
        </w:tc>
        <w:tc>
          <w:tcPr>
            <w:tcW w:w="1000" w:type="pct"/>
            <w:vAlign w:val="center"/>
            <w:hideMark/>
          </w:tcPr>
          <w:p w14:paraId="7919F3F0"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297,4</w:t>
            </w:r>
          </w:p>
        </w:tc>
      </w:tr>
      <w:tr w:rsidR="00C87D1B" w:rsidRPr="00C87D1B" w14:paraId="58594179" w14:textId="77777777" w:rsidTr="00C87D1B">
        <w:trPr>
          <w:tblCellSpacing w:w="15" w:type="dxa"/>
        </w:trPr>
        <w:tc>
          <w:tcPr>
            <w:tcW w:w="4000" w:type="pct"/>
            <w:vAlign w:val="center"/>
            <w:hideMark/>
          </w:tcPr>
          <w:p w14:paraId="485C966C"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676FF"/>
                <w:sz w:val="17"/>
                <w:szCs w:val="17"/>
                <w:lang w:eastAsia="fr-FR"/>
              </w:rPr>
            </w:pPr>
            <w:r w:rsidRPr="00C87D1B">
              <w:rPr>
                <w:rFonts w:ascii="Verdana" w:eastAsia="Times New Roman" w:hAnsi="Verdana" w:cs="Times New Roman"/>
                <w:color w:val="2676FF"/>
                <w:sz w:val="17"/>
                <w:szCs w:val="17"/>
                <w:lang w:eastAsia="fr-FR"/>
              </w:rPr>
              <w:t>Afrique Sub-Saharienne</w:t>
            </w:r>
          </w:p>
        </w:tc>
        <w:tc>
          <w:tcPr>
            <w:tcW w:w="1000" w:type="pct"/>
            <w:vAlign w:val="center"/>
            <w:hideMark/>
          </w:tcPr>
          <w:p w14:paraId="2303802F" w14:textId="77777777" w:rsidR="00C87D1B" w:rsidRPr="00C87D1B" w:rsidRDefault="00C87D1B" w:rsidP="00C87D1B">
            <w:pPr>
              <w:spacing w:before="100" w:beforeAutospacing="1" w:after="100" w:afterAutospacing="1" w:line="240" w:lineRule="auto"/>
              <w:jc w:val="right"/>
              <w:rPr>
                <w:rFonts w:ascii="Verdana" w:eastAsia="Times New Roman" w:hAnsi="Verdana" w:cs="Times New Roman"/>
                <w:sz w:val="17"/>
                <w:szCs w:val="17"/>
                <w:lang w:eastAsia="fr-FR"/>
              </w:rPr>
            </w:pPr>
            <w:r w:rsidRPr="00C87D1B">
              <w:rPr>
                <w:rFonts w:ascii="Verdana" w:eastAsia="Times New Roman" w:hAnsi="Verdana" w:cs="Times New Roman"/>
                <w:i/>
                <w:iCs/>
                <w:sz w:val="17"/>
                <w:szCs w:val="17"/>
                <w:lang w:eastAsia="fr-FR"/>
              </w:rPr>
              <w:t>269,9</w:t>
            </w:r>
          </w:p>
        </w:tc>
      </w:tr>
    </w:tbl>
    <w:p w14:paraId="733193D9" w14:textId="77777777" w:rsidR="00C87D1B" w:rsidRPr="00C87D1B" w:rsidRDefault="00C87D1B" w:rsidP="00C87D1B">
      <w:pPr>
        <w:shd w:val="clear" w:color="auto" w:fill="000114"/>
        <w:spacing w:before="100" w:beforeAutospacing="1" w:after="100" w:afterAutospacing="1" w:line="240" w:lineRule="auto"/>
        <w:rPr>
          <w:rFonts w:ascii="Arial" w:eastAsia="Times New Roman" w:hAnsi="Arial" w:cs="Arial"/>
          <w:color w:val="414E8B"/>
          <w:sz w:val="15"/>
          <w:szCs w:val="15"/>
          <w:lang w:eastAsia="fr-FR"/>
        </w:rPr>
      </w:pPr>
      <w:r w:rsidRPr="00C87D1B">
        <w:rPr>
          <w:rFonts w:ascii="Arial" w:eastAsia="Times New Roman" w:hAnsi="Arial" w:cs="Arial"/>
          <w:i/>
          <w:iCs/>
          <w:color w:val="414E8B"/>
          <w:sz w:val="15"/>
          <w:szCs w:val="15"/>
          <w:lang w:eastAsia="fr-FR"/>
        </w:rPr>
        <w:t>Chiffres 1999, sauf les chiffres en italique qui datent de 1992</w:t>
      </w:r>
      <w:r w:rsidRPr="00C87D1B">
        <w:rPr>
          <w:rFonts w:ascii="Arial" w:eastAsia="Times New Roman" w:hAnsi="Arial" w:cs="Arial"/>
          <w:color w:val="414E8B"/>
          <w:sz w:val="15"/>
          <w:szCs w:val="15"/>
          <w:lang w:eastAsia="fr-FR"/>
        </w:rPr>
        <w:br/>
      </w:r>
      <w:proofErr w:type="gramStart"/>
      <w:r w:rsidRPr="00C87D1B">
        <w:rPr>
          <w:rFonts w:ascii="Arial" w:eastAsia="Times New Roman" w:hAnsi="Arial" w:cs="Arial"/>
          <w:b/>
          <w:bCs/>
          <w:i/>
          <w:iCs/>
          <w:color w:val="414E8B"/>
          <w:sz w:val="15"/>
          <w:szCs w:val="15"/>
          <w:lang w:eastAsia="fr-FR"/>
        </w:rPr>
        <w:t>Sources</w:t>
      </w:r>
      <w:r w:rsidRPr="00C87D1B">
        <w:rPr>
          <w:rFonts w:ascii="Arial" w:eastAsia="Times New Roman" w:hAnsi="Arial" w:cs="Arial"/>
          <w:i/>
          <w:iCs/>
          <w:color w:val="414E8B"/>
          <w:sz w:val="15"/>
          <w:szCs w:val="15"/>
          <w:lang w:eastAsia="fr-FR"/>
        </w:rPr>
        <w:t>:</w:t>
      </w:r>
      <w:proofErr w:type="gramEnd"/>
      <w:r w:rsidRPr="00C87D1B">
        <w:rPr>
          <w:rFonts w:ascii="Arial" w:eastAsia="Times New Roman" w:hAnsi="Arial" w:cs="Arial"/>
          <w:i/>
          <w:iCs/>
          <w:color w:val="414E8B"/>
          <w:sz w:val="15"/>
          <w:szCs w:val="15"/>
          <w:lang w:eastAsia="fr-FR"/>
        </w:rPr>
        <w:t xml:space="preserve"> Banque Mondiale (World </w:t>
      </w:r>
      <w:proofErr w:type="spellStart"/>
      <w:r w:rsidRPr="00C87D1B">
        <w:rPr>
          <w:rFonts w:ascii="Arial" w:eastAsia="Times New Roman" w:hAnsi="Arial" w:cs="Arial"/>
          <w:i/>
          <w:iCs/>
          <w:color w:val="414E8B"/>
          <w:sz w:val="15"/>
          <w:szCs w:val="15"/>
          <w:lang w:eastAsia="fr-FR"/>
        </w:rPr>
        <w:t>Development</w:t>
      </w:r>
      <w:proofErr w:type="spellEnd"/>
      <w:r w:rsidRPr="00C87D1B">
        <w:rPr>
          <w:rFonts w:ascii="Arial" w:eastAsia="Times New Roman" w:hAnsi="Arial" w:cs="Arial"/>
          <w:i/>
          <w:iCs/>
          <w:color w:val="414E8B"/>
          <w:sz w:val="15"/>
          <w:szCs w:val="15"/>
          <w:lang w:eastAsia="fr-FR"/>
        </w:rPr>
        <w:t xml:space="preserve"> </w:t>
      </w:r>
      <w:proofErr w:type="spellStart"/>
      <w:r w:rsidRPr="00C87D1B">
        <w:rPr>
          <w:rFonts w:ascii="Arial" w:eastAsia="Times New Roman" w:hAnsi="Arial" w:cs="Arial"/>
          <w:i/>
          <w:iCs/>
          <w:color w:val="414E8B"/>
          <w:sz w:val="15"/>
          <w:szCs w:val="15"/>
          <w:lang w:eastAsia="fr-FR"/>
        </w:rPr>
        <w:t>Repport</w:t>
      </w:r>
      <w:proofErr w:type="spellEnd"/>
      <w:r w:rsidRPr="00C87D1B">
        <w:rPr>
          <w:rFonts w:ascii="Arial" w:eastAsia="Times New Roman" w:hAnsi="Arial" w:cs="Arial"/>
          <w:i/>
          <w:iCs/>
          <w:color w:val="414E8B"/>
          <w:sz w:val="15"/>
          <w:szCs w:val="15"/>
          <w:lang w:eastAsia="fr-FR"/>
        </w:rPr>
        <w:t xml:space="preserve"> 1998-1999), Forbes, The Nation, Institut de recherche des Nations Unies pour le développement social (States of </w:t>
      </w:r>
      <w:proofErr w:type="spellStart"/>
      <w:r w:rsidRPr="00C87D1B">
        <w:rPr>
          <w:rFonts w:ascii="Arial" w:eastAsia="Times New Roman" w:hAnsi="Arial" w:cs="Arial"/>
          <w:i/>
          <w:iCs/>
          <w:color w:val="414E8B"/>
          <w:sz w:val="15"/>
          <w:szCs w:val="15"/>
          <w:lang w:eastAsia="fr-FR"/>
        </w:rPr>
        <w:t>Disarray</w:t>
      </w:r>
      <w:proofErr w:type="spellEnd"/>
      <w:r w:rsidRPr="00C87D1B">
        <w:rPr>
          <w:rFonts w:ascii="Arial" w:eastAsia="Times New Roman" w:hAnsi="Arial" w:cs="Arial"/>
          <w:i/>
          <w:iCs/>
          <w:color w:val="414E8B"/>
          <w:sz w:val="15"/>
          <w:szCs w:val="15"/>
          <w:lang w:eastAsia="fr-FR"/>
        </w:rPr>
        <w:t>, Genève, 1995)</w:t>
      </w:r>
    </w:p>
    <w:p w14:paraId="5001E451"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r w:rsidRPr="00C87D1B">
        <w:rPr>
          <w:rFonts w:ascii="Verdana" w:eastAsia="Times New Roman" w:hAnsi="Verdana" w:cs="Times New Roman"/>
          <w:color w:val="707DE0"/>
          <w:sz w:val="18"/>
          <w:szCs w:val="18"/>
          <w:lang w:eastAsia="fr-FR"/>
        </w:rPr>
        <w:br/>
      </w:r>
      <w:bookmarkStart w:id="1" w:name="2"/>
      <w:bookmarkEnd w:id="1"/>
      <w:r w:rsidRPr="00C87D1B">
        <w:rPr>
          <w:rFonts w:ascii="Verdana" w:eastAsia="Times New Roman" w:hAnsi="Verdana" w:cs="Times New Roman"/>
          <w:color w:val="707DE0"/>
          <w:sz w:val="18"/>
          <w:szCs w:val="18"/>
          <w:lang w:eastAsia="fr-FR"/>
        </w:rPr>
        <w:t> </w:t>
      </w:r>
    </w:p>
    <w:p w14:paraId="73A0D442"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7BFBEA33"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10671417" wp14:editId="5D7A7418">
            <wp:extent cx="4456430" cy="201295"/>
            <wp:effectExtent l="0" t="0" r="1270" b="8255"/>
            <wp:docPr id="10" name="Image 10"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0A549B0B"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2</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L'illusion démocratique</w:t>
      </w:r>
    </w:p>
    <w:p w14:paraId="6ACCB9DA"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La démocratie a déjà cessé d'être une réalité.</w:t>
      </w:r>
    </w:p>
    <w:p w14:paraId="4B02DDA0"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Les responsables des organisations qui </w:t>
      </w:r>
      <w:proofErr w:type="spellStart"/>
      <w:r w:rsidRPr="00C87D1B">
        <w:rPr>
          <w:rFonts w:ascii="Trebuchet MS" w:eastAsia="Times New Roman" w:hAnsi="Trebuchet MS" w:cs="Times New Roman"/>
          <w:color w:val="707DE0"/>
          <w:sz w:val="24"/>
          <w:szCs w:val="24"/>
          <w:lang w:eastAsia="fr-FR"/>
        </w:rPr>
        <w:t>exerçent</w:t>
      </w:r>
      <w:proofErr w:type="spellEnd"/>
      <w:r w:rsidRPr="00C87D1B">
        <w:rPr>
          <w:rFonts w:ascii="Trebuchet MS" w:eastAsia="Times New Roman" w:hAnsi="Trebuchet MS" w:cs="Times New Roman"/>
          <w:color w:val="707DE0"/>
          <w:sz w:val="24"/>
          <w:szCs w:val="24"/>
          <w:lang w:eastAsia="fr-FR"/>
        </w:rPr>
        <w:t xml:space="preserve"> le pouvoir réel ne sont pas élus, et le public n'est pas informé de leurs décisions.</w:t>
      </w:r>
    </w:p>
    <w:p w14:paraId="47FD1FA9"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La marge d'action des états est de plus en plus réduite par des accords économiques internationaux pour lesquels les citoyens n'ont été ni consultés, ni informés.</w:t>
      </w:r>
    </w:p>
    <w:p w14:paraId="54B47CBF"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Tous ces traités élaborés ces cinq dernières années (GATT, OMC, </w:t>
      </w:r>
      <w:hyperlink r:id="rId22" w:tgtFrame="ami" w:history="1">
        <w:r w:rsidRPr="00C87D1B">
          <w:rPr>
            <w:rFonts w:ascii="Trebuchet MS" w:eastAsia="Times New Roman" w:hAnsi="Trebuchet MS" w:cs="Times New Roman"/>
            <w:color w:val="0000FF"/>
            <w:sz w:val="24"/>
            <w:szCs w:val="24"/>
            <w:u w:val="single"/>
            <w:lang w:eastAsia="fr-FR"/>
          </w:rPr>
          <w:t>AMI</w:t>
        </w:r>
      </w:hyperlink>
      <w:r w:rsidRPr="00C87D1B">
        <w:rPr>
          <w:rFonts w:ascii="Trebuchet MS" w:eastAsia="Times New Roman" w:hAnsi="Trebuchet MS" w:cs="Times New Roman"/>
          <w:color w:val="707DE0"/>
          <w:sz w:val="24"/>
          <w:szCs w:val="24"/>
          <w:lang w:eastAsia="fr-FR"/>
        </w:rPr>
        <w:t xml:space="preserve">, NTM, NAFTA) visent un but </w:t>
      </w:r>
      <w:proofErr w:type="gramStart"/>
      <w:r w:rsidRPr="00C87D1B">
        <w:rPr>
          <w:rFonts w:ascii="Trebuchet MS" w:eastAsia="Times New Roman" w:hAnsi="Trebuchet MS" w:cs="Times New Roman"/>
          <w:color w:val="707DE0"/>
          <w:sz w:val="24"/>
          <w:szCs w:val="24"/>
          <w:lang w:eastAsia="fr-FR"/>
        </w:rPr>
        <w:t>unique:</w:t>
      </w:r>
      <w:proofErr w:type="gramEnd"/>
      <w:r w:rsidRPr="00C87D1B">
        <w:rPr>
          <w:rFonts w:ascii="Trebuchet MS" w:eastAsia="Times New Roman" w:hAnsi="Trebuchet MS" w:cs="Times New Roman"/>
          <w:color w:val="707DE0"/>
          <w:sz w:val="24"/>
          <w:szCs w:val="24"/>
          <w:lang w:eastAsia="fr-FR"/>
        </w:rPr>
        <w:t> </w:t>
      </w:r>
      <w:r w:rsidRPr="00C87D1B">
        <w:rPr>
          <w:rFonts w:ascii="Trebuchet MS" w:eastAsia="Times New Roman" w:hAnsi="Trebuchet MS" w:cs="Times New Roman"/>
          <w:color w:val="7383FF"/>
          <w:sz w:val="24"/>
          <w:szCs w:val="24"/>
          <w:lang w:eastAsia="fr-FR"/>
        </w:rPr>
        <w:t>le transfert du pouvoir des états vers des organisations non-</w:t>
      </w:r>
      <w:r w:rsidRPr="00C87D1B">
        <w:rPr>
          <w:rFonts w:ascii="Trebuchet MS" w:eastAsia="Times New Roman" w:hAnsi="Trebuchet MS" w:cs="Times New Roman"/>
          <w:color w:val="7383FF"/>
          <w:sz w:val="24"/>
          <w:szCs w:val="24"/>
          <w:lang w:eastAsia="fr-FR"/>
        </w:rPr>
        <w:lastRenderedPageBreak/>
        <w:t>élues</w:t>
      </w:r>
      <w:r w:rsidRPr="00C87D1B">
        <w:rPr>
          <w:rFonts w:ascii="Trebuchet MS" w:eastAsia="Times New Roman" w:hAnsi="Trebuchet MS" w:cs="Times New Roman"/>
          <w:color w:val="707DE0"/>
          <w:sz w:val="24"/>
          <w:szCs w:val="24"/>
          <w:lang w:eastAsia="fr-FR"/>
        </w:rPr>
        <w:t>, au moyen d'un processus appelé "mondialisation".</w:t>
      </w:r>
      <w:r w:rsidRPr="00C87D1B">
        <w:rPr>
          <w:rFonts w:ascii="Trebuchet MS" w:eastAsia="Times New Roman" w:hAnsi="Trebuchet MS" w:cs="Times New Roman"/>
          <w:color w:val="707DE0"/>
          <w:sz w:val="24"/>
          <w:szCs w:val="24"/>
          <w:lang w:eastAsia="fr-FR"/>
        </w:rPr>
        <w:br/>
      </w:r>
      <w:r w:rsidRPr="00C87D1B">
        <w:rPr>
          <w:rFonts w:ascii="Trebuchet MS" w:eastAsia="Times New Roman" w:hAnsi="Trebuchet MS" w:cs="Times New Roman"/>
          <w:noProof/>
          <w:color w:val="707DE0"/>
          <w:sz w:val="24"/>
          <w:szCs w:val="24"/>
          <w:lang w:eastAsia="fr-FR"/>
        </w:rPr>
        <w:drawing>
          <wp:inline distT="0" distB="0" distL="0" distR="0" wp14:anchorId="3DC4B055" wp14:editId="3DAD9122">
            <wp:extent cx="286385" cy="115570"/>
            <wp:effectExtent l="0" t="0" r="0" b="0"/>
            <wp:docPr id="11" name="Image 11"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6385" cy="115570"/>
                    </a:xfrm>
                    <a:prstGeom prst="rect">
                      <a:avLst/>
                    </a:prstGeom>
                    <a:noFill/>
                    <a:ln>
                      <a:noFill/>
                    </a:ln>
                  </pic:spPr>
                </pic:pic>
              </a:graphicData>
            </a:graphic>
          </wp:inline>
        </w:drawing>
      </w:r>
    </w:p>
    <w:p w14:paraId="2B2289DF"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noProof/>
          <w:color w:val="707DE0"/>
          <w:sz w:val="24"/>
          <w:szCs w:val="24"/>
          <w:lang w:eastAsia="fr-FR"/>
        </w:rPr>
        <w:drawing>
          <wp:anchor distT="0" distB="0" distL="0" distR="0" simplePos="0" relativeHeight="251659264" behindDoc="0" locked="0" layoutInCell="1" allowOverlap="0" wp14:anchorId="46A5A08A" wp14:editId="5B0CAA25">
            <wp:simplePos x="0" y="0"/>
            <wp:positionH relativeFrom="column">
              <wp:align>left</wp:align>
            </wp:positionH>
            <wp:positionV relativeFrom="line">
              <wp:posOffset>0</wp:posOffset>
            </wp:positionV>
            <wp:extent cx="3670300" cy="5067300"/>
            <wp:effectExtent l="0" t="0" r="6350" b="0"/>
            <wp:wrapSquare wrapText="bothSides"/>
            <wp:docPr id="64" name="Image 2" descr="https://www.syti.net/Images/ManInCrow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yti.net/Images/ManInCrowd.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70300" cy="5067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7D1B">
        <w:rPr>
          <w:rFonts w:ascii="Trebuchet MS" w:eastAsia="Times New Roman" w:hAnsi="Trebuchet MS" w:cs="Times New Roman"/>
          <w:color w:val="707DE0"/>
          <w:sz w:val="24"/>
          <w:szCs w:val="24"/>
          <w:lang w:eastAsia="fr-FR"/>
        </w:rPr>
        <w:t>Une suspension proclamée de la démocratie n'aurait pas manqué de provoquer une révolution. C'est pourquoi il a été décidé de maintenir une démocratie de façade, et de déplacer le pouvoir réel vers de nouveaux centres.</w:t>
      </w:r>
    </w:p>
    <w:p w14:paraId="67100BB9"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Les citoyens continuent à voter, mais leur vote a été vidé de tout contenu. Ils votent pour des responsables qui n'ont plus de pouvoir réel.</w:t>
      </w:r>
    </w:p>
    <w:p w14:paraId="6D9E9EA2"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Et c'est bien parce qu'il n'y a plus rien à décider que les programmes politiques de "droite" et de "gauche" en sont venus à tant se ressembler dans tous les pays occidentaux.</w:t>
      </w:r>
    </w:p>
    <w:p w14:paraId="7938924D"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Pour résumer, nous n'avons pas le choix du plat mais nous avons le choix de la sauce. Le plat s'appelle "nouvel esclavage", avec sauce de droite pimentée ou sauce de gauche aigre-douce.</w:t>
      </w:r>
    </w:p>
    <w:p w14:paraId="0A51921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765DD7B6"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2" w:name="3"/>
      <w:bookmarkEnd w:id="2"/>
      <w:r w:rsidRPr="00C87D1B">
        <w:rPr>
          <w:rFonts w:ascii="Verdana" w:eastAsia="Times New Roman" w:hAnsi="Verdana" w:cs="Times New Roman"/>
          <w:color w:val="707DE0"/>
          <w:sz w:val="18"/>
          <w:szCs w:val="18"/>
          <w:lang w:eastAsia="fr-FR"/>
        </w:rPr>
        <w:t> </w:t>
      </w:r>
    </w:p>
    <w:p w14:paraId="0929682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0FE82962" wp14:editId="58884335">
            <wp:extent cx="4456430" cy="201295"/>
            <wp:effectExtent l="0" t="0" r="1270" b="8255"/>
            <wp:docPr id="12" name="Image 12"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148CECD8"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3</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La disparition de l'information</w:t>
      </w:r>
    </w:p>
    <w:p w14:paraId="7D66E40B"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Verdana" w:eastAsia="Times New Roman" w:hAnsi="Verdana" w:cs="Times New Roman"/>
          <w:noProof/>
          <w:color w:val="707DE0"/>
          <w:sz w:val="18"/>
          <w:szCs w:val="18"/>
          <w:lang w:eastAsia="fr-FR"/>
        </w:rPr>
        <w:lastRenderedPageBreak/>
        <w:drawing>
          <wp:anchor distT="0" distB="0" distL="0" distR="0" simplePos="0" relativeHeight="251660288" behindDoc="0" locked="0" layoutInCell="1" allowOverlap="0" wp14:anchorId="7E872157" wp14:editId="211705B0">
            <wp:simplePos x="0" y="0"/>
            <wp:positionH relativeFrom="column">
              <wp:align>left</wp:align>
            </wp:positionH>
            <wp:positionV relativeFrom="line">
              <wp:posOffset>0</wp:posOffset>
            </wp:positionV>
            <wp:extent cx="2238375" cy="1838325"/>
            <wp:effectExtent l="0" t="0" r="9525" b="9525"/>
            <wp:wrapSquare wrapText="bothSides"/>
            <wp:docPr id="63" name="Image 3" descr="https://www.syti.net/Images/TV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syti.net/Images/TVboard.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38375" cy="1838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7D1B">
        <w:rPr>
          <w:rFonts w:ascii="Trebuchet MS" w:eastAsia="Times New Roman" w:hAnsi="Trebuchet MS" w:cs="Times New Roman"/>
          <w:noProof/>
          <w:color w:val="707DE0"/>
          <w:sz w:val="24"/>
          <w:szCs w:val="24"/>
          <w:lang w:eastAsia="fr-FR"/>
        </w:rPr>
        <w:drawing>
          <wp:inline distT="0" distB="0" distL="0" distR="0" wp14:anchorId="0B41E6D1" wp14:editId="7A40840A">
            <wp:extent cx="189230" cy="359410"/>
            <wp:effectExtent l="0" t="0" r="0" b="0"/>
            <wp:docPr id="13" name="Image 13"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230" cy="359410"/>
                    </a:xfrm>
                    <a:prstGeom prst="rect">
                      <a:avLst/>
                    </a:prstGeom>
                    <a:noFill/>
                    <a:ln>
                      <a:noFill/>
                    </a:ln>
                  </pic:spPr>
                </pic:pic>
              </a:graphicData>
            </a:graphic>
          </wp:inline>
        </w:drawing>
      </w:r>
      <w:r w:rsidRPr="00C87D1B">
        <w:rPr>
          <w:rFonts w:ascii="Trebuchet MS" w:eastAsia="Times New Roman" w:hAnsi="Trebuchet MS" w:cs="Times New Roman"/>
          <w:color w:val="707DE0"/>
          <w:sz w:val="24"/>
          <w:szCs w:val="24"/>
          <w:lang w:eastAsia="fr-FR"/>
        </w:rPr>
        <w:br/>
        <w:t>Depuis le début des années 90, l'information a progressivement disparu des médias destinés au grand-public.</w:t>
      </w:r>
    </w:p>
    <w:p w14:paraId="6F47886F"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Comme les élections, les journaux télévisés continuent d'exister, mais ils ont été vidés de leur contenu.</w:t>
      </w:r>
    </w:p>
    <w:p w14:paraId="2649EFB4"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Un </w:t>
      </w:r>
      <w:hyperlink r:id="rId25" w:tgtFrame="JT" w:history="1">
        <w:r w:rsidRPr="00C87D1B">
          <w:rPr>
            <w:rFonts w:ascii="Trebuchet MS" w:eastAsia="Times New Roman" w:hAnsi="Trebuchet MS" w:cs="Times New Roman"/>
            <w:color w:val="0000FF"/>
            <w:sz w:val="24"/>
            <w:szCs w:val="24"/>
            <w:u w:val="single"/>
            <w:lang w:eastAsia="fr-FR"/>
          </w:rPr>
          <w:t>journal télévisé</w:t>
        </w:r>
      </w:hyperlink>
      <w:r w:rsidRPr="00C87D1B">
        <w:rPr>
          <w:rFonts w:ascii="Trebuchet MS" w:eastAsia="Times New Roman" w:hAnsi="Trebuchet MS" w:cs="Times New Roman"/>
          <w:color w:val="707DE0"/>
          <w:sz w:val="24"/>
          <w:szCs w:val="24"/>
          <w:lang w:eastAsia="fr-FR"/>
        </w:rPr>
        <w:t xml:space="preserve"> contient au maximum 2 à 3 minutes d'information véritable. Le reste est constitué de sujets "magazine", de reportages anecdotiques, de faits divers, de </w:t>
      </w:r>
      <w:proofErr w:type="spellStart"/>
      <w:r w:rsidRPr="00C87D1B">
        <w:rPr>
          <w:rFonts w:ascii="Trebuchet MS" w:eastAsia="Times New Roman" w:hAnsi="Trebuchet MS" w:cs="Times New Roman"/>
          <w:color w:val="707DE0"/>
          <w:sz w:val="24"/>
          <w:szCs w:val="24"/>
          <w:lang w:eastAsia="fr-FR"/>
        </w:rPr>
        <w:t>micro-trottoirs</w:t>
      </w:r>
      <w:proofErr w:type="spellEnd"/>
      <w:r w:rsidRPr="00C87D1B">
        <w:rPr>
          <w:rFonts w:ascii="Trebuchet MS" w:eastAsia="Times New Roman" w:hAnsi="Trebuchet MS" w:cs="Times New Roman"/>
          <w:color w:val="707DE0"/>
          <w:sz w:val="24"/>
          <w:szCs w:val="24"/>
          <w:lang w:eastAsia="fr-FR"/>
        </w:rPr>
        <w:t xml:space="preserve"> et de reality-shows sur la vie quotidienne.</w:t>
      </w:r>
    </w:p>
    <w:p w14:paraId="7D7D9D16"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Les analyses par des journalistes spécialisés, ainsi que les émissions d'information ont été presque totalement éliminés.</w:t>
      </w:r>
    </w:p>
    <w:p w14:paraId="570046E2"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L'information se réduit désormais à la presse écrite, lue par une minorité de personnes.</w:t>
      </w:r>
    </w:p>
    <w:p w14:paraId="40AC298A"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w:t>
      </w:r>
      <w:r w:rsidRPr="00C87D1B">
        <w:rPr>
          <w:rFonts w:ascii="Trebuchet MS" w:eastAsia="Times New Roman" w:hAnsi="Trebuchet MS" w:cs="Times New Roman"/>
          <w:color w:val="707DE0"/>
          <w:sz w:val="24"/>
          <w:szCs w:val="24"/>
          <w:lang w:eastAsia="fr-FR"/>
        </w:rPr>
        <w:br/>
        <w:t>La disparition de l'information est le signe tangible que notre régime politique a déjà changé de nature.</w:t>
      </w:r>
    </w:p>
    <w:p w14:paraId="27C25A0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66041ED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47204B0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3" w:name="4"/>
      <w:bookmarkEnd w:id="3"/>
      <w:r w:rsidRPr="00C87D1B">
        <w:rPr>
          <w:rFonts w:ascii="Verdana" w:eastAsia="Times New Roman" w:hAnsi="Verdana" w:cs="Times New Roman"/>
          <w:color w:val="707DE0"/>
          <w:sz w:val="18"/>
          <w:szCs w:val="18"/>
          <w:lang w:eastAsia="fr-FR"/>
        </w:rPr>
        <w:t> </w:t>
      </w:r>
    </w:p>
    <w:p w14:paraId="3CEBA12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1816629B" wp14:editId="2DD1883C">
            <wp:extent cx="4456430" cy="201295"/>
            <wp:effectExtent l="0" t="0" r="1270" b="8255"/>
            <wp:docPr id="14" name="Image 14"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36929CA1"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4</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Stratégies et objectifs pour le contrôle du monde</w:t>
      </w:r>
    </w:p>
    <w:p w14:paraId="318F9432"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Les responsables du pouvoir économique sont quasiment tous issus du même monde, des mêmes milieux sociaux. Il se connaissent, se rencontrent, partagent les mêmes vues et les mêmes intérêts.</w:t>
      </w:r>
    </w:p>
    <w:p w14:paraId="6C35157B"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Ils partagent donc tout naturellement la même vision de ce que devrait être le monde idéal futur.</w:t>
      </w:r>
    </w:p>
    <w:p w14:paraId="4B860F49"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Il est dès lors naturel qu'ils s'accordent sur une stratégie et synchronisent leurs actions respectives vers des objectifs communs, en induisant des situations économiques favorables à la réalisation de leurs objectifs, à </w:t>
      </w:r>
      <w:proofErr w:type="gramStart"/>
      <w:r w:rsidRPr="00C87D1B">
        <w:rPr>
          <w:rFonts w:ascii="Trebuchet MS" w:eastAsia="Times New Roman" w:hAnsi="Trebuchet MS" w:cs="Times New Roman"/>
          <w:color w:val="707DE0"/>
          <w:sz w:val="24"/>
          <w:szCs w:val="24"/>
          <w:lang w:eastAsia="fr-FR"/>
        </w:rPr>
        <w:t>savoir:</w:t>
      </w:r>
      <w:proofErr w:type="gramEnd"/>
    </w:p>
    <w:p w14:paraId="71054A3E"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lastRenderedPageBreak/>
        <w:drawing>
          <wp:inline distT="0" distB="0" distL="0" distR="0" wp14:anchorId="5A643AEA" wp14:editId="52350A09">
            <wp:extent cx="115570" cy="115570"/>
            <wp:effectExtent l="0" t="0" r="0" b="0"/>
            <wp:docPr id="15" name="Image 15"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syti.net/Images/BlueBall.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Affaiblissement des états et du pouvoir politique. Déréglementation. Privatisation des services publics.</w:t>
      </w:r>
    </w:p>
    <w:p w14:paraId="72FE2DD9"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57CECBBE" wp14:editId="336B1503">
            <wp:extent cx="115570" cy="115570"/>
            <wp:effectExtent l="0" t="0" r="0" b="0"/>
            <wp:docPr id="16" name="Image 16"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syti.net/Images/BlueBall.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Désengagement total des états de l'économie, y compris des secteurs de l'éducation, de la recherche, et à terme de la police et de l'armée, destinés à devenir des secteurs exploitables par des entreprises privées.</w:t>
      </w:r>
    </w:p>
    <w:p w14:paraId="1C31CB74"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2E11D787" wp14:editId="7D861BCC">
            <wp:extent cx="115570" cy="115570"/>
            <wp:effectExtent l="0" t="0" r="0" b="0"/>
            <wp:docPr id="17" name="Image 17"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syti.net/Images/BlueBall.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Endettement des états au moyen de la corruption, des travaux publics inutiles, des subventions données aux entreprises sans contrepartie, ou des dépenses militaires. Lorsqu'une montagne de dettes a été accumulée, les gouvernements sont contraints aux privatisations et au démantèlement des services publics. Plus un gouvernement est sous le contrôle des "Maîtres du Monde", et plus il fait augmenter la dette de son pays.</w:t>
      </w:r>
    </w:p>
    <w:p w14:paraId="3D56F117"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1CE5656F" wp14:editId="277124C6">
            <wp:extent cx="115570" cy="115570"/>
            <wp:effectExtent l="0" t="0" r="0" b="0"/>
            <wp:docPr id="18" name="Image 18"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syti.net/Images/BlueBall.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Précarisation des emplois et maintien d'un niveau de chômage élevé, entretenu grâce aux délocalisations et à la mondialisation du marché du travail. Ceci accroît la pression économique sur les salariés, qui sont alors prêts à accepter n'importe quel salaire ou conditions de travail.</w:t>
      </w:r>
    </w:p>
    <w:p w14:paraId="4B6BD1ED"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3A9C846A" wp14:editId="2190B119">
            <wp:extent cx="115570" cy="115570"/>
            <wp:effectExtent l="0" t="0" r="0" b="0"/>
            <wp:docPr id="19" name="Image 19"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syti.net/Images/BlueBall.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Réduction des aides sociales, pour accroître la motivation du chômeur à accepter n'importe quel travail à n'importe quel salaire. Des aides sociales trop élevées empêchent le chômage de faire pression efficacement sur le marché du travail.</w:t>
      </w:r>
    </w:p>
    <w:p w14:paraId="02615162"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46E6D6B6" wp14:editId="20C7DAA9">
            <wp:extent cx="115570" cy="115570"/>
            <wp:effectExtent l="0" t="0" r="0" b="0"/>
            <wp:docPr id="20" name="Image 20"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syti.net/Images/BlueBall.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Empêcher la montée des revendications salariales dans le Tiers-Monde, en y maintenant des régimes totalitaires ou corrompus. Si les travailleurs du Tiers Monde étaient mieux rémunérés, cela briserait le principe même des délocalisations et du levier qu'elles exercent sur le marché du travail et la société en occident. Ceci est donc un verrou stratégique essentiel qui doit être préservé à tout prix. La "</w:t>
      </w:r>
      <w:hyperlink r:id="rId27" w:tgtFrame="criseasia" w:history="1">
        <w:r w:rsidRPr="00C87D1B">
          <w:rPr>
            <w:rFonts w:ascii="Trebuchet MS" w:eastAsia="Times New Roman" w:hAnsi="Trebuchet MS" w:cs="Times New Roman"/>
            <w:color w:val="0000FF"/>
            <w:sz w:val="21"/>
            <w:szCs w:val="21"/>
            <w:u w:val="single"/>
            <w:lang w:eastAsia="fr-FR"/>
          </w:rPr>
          <w:t>crise asiatique</w:t>
        </w:r>
      </w:hyperlink>
      <w:r w:rsidRPr="00C87D1B">
        <w:rPr>
          <w:rFonts w:ascii="Trebuchet MS" w:eastAsia="Times New Roman" w:hAnsi="Trebuchet MS" w:cs="Times New Roman"/>
          <w:color w:val="707DE0"/>
          <w:sz w:val="21"/>
          <w:szCs w:val="21"/>
          <w:lang w:eastAsia="fr-FR"/>
        </w:rPr>
        <w:t>" de 1998 a été déclenchée dans le but de préserver ce verrou.</w:t>
      </w:r>
    </w:p>
    <w:p w14:paraId="6A7BDFB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2D4325E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04123AB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4" w:name="5"/>
      <w:bookmarkEnd w:id="4"/>
      <w:r w:rsidRPr="00C87D1B">
        <w:rPr>
          <w:rFonts w:ascii="Verdana" w:eastAsia="Times New Roman" w:hAnsi="Verdana" w:cs="Times New Roman"/>
          <w:color w:val="707DE0"/>
          <w:sz w:val="18"/>
          <w:szCs w:val="18"/>
          <w:lang w:eastAsia="fr-FR"/>
        </w:rPr>
        <w:t> </w:t>
      </w:r>
    </w:p>
    <w:p w14:paraId="4A63DEA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2E1C575E" wp14:editId="1050800D">
            <wp:extent cx="4456430" cy="201295"/>
            <wp:effectExtent l="0" t="0" r="1270" b="8255"/>
            <wp:docPr id="21" name="Image 21"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74620B9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5</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Les attributs du pouvoir</w:t>
      </w:r>
    </w:p>
    <w:p w14:paraId="70631537" w14:textId="77777777" w:rsidR="00C87D1B" w:rsidRPr="00C87D1B" w:rsidRDefault="00C87D1B" w:rsidP="00C87D1B">
      <w:pPr>
        <w:shd w:val="clear" w:color="auto" w:fill="000114"/>
        <w:spacing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 xml:space="preserve">Les organisations multinationales privées se dotent progressivement de tous les attributs de la puissance des </w:t>
      </w:r>
      <w:proofErr w:type="gramStart"/>
      <w:r w:rsidRPr="00C87D1B">
        <w:rPr>
          <w:rFonts w:ascii="Trebuchet MS" w:eastAsia="Times New Roman" w:hAnsi="Trebuchet MS" w:cs="Times New Roman"/>
          <w:color w:val="707DE0"/>
          <w:sz w:val="21"/>
          <w:szCs w:val="21"/>
          <w:lang w:eastAsia="fr-FR"/>
        </w:rPr>
        <w:t>états:</w:t>
      </w:r>
      <w:proofErr w:type="gramEnd"/>
      <w:r w:rsidRPr="00C87D1B">
        <w:rPr>
          <w:rFonts w:ascii="Trebuchet MS" w:eastAsia="Times New Roman" w:hAnsi="Trebuchet MS" w:cs="Times New Roman"/>
          <w:color w:val="707DE0"/>
          <w:sz w:val="21"/>
          <w:szCs w:val="21"/>
          <w:lang w:eastAsia="fr-FR"/>
        </w:rPr>
        <w:t xml:space="preserve"> réseaux de communication, satellites, services de renseignements, fichiers sur les individus, institutions judiciaires </w:t>
      </w:r>
      <w:r w:rsidRPr="00C87D1B">
        <w:rPr>
          <w:rFonts w:ascii="Trebuchet MS" w:eastAsia="Times New Roman" w:hAnsi="Trebuchet MS" w:cs="Times New Roman"/>
          <w:i/>
          <w:iCs/>
          <w:color w:val="707DE0"/>
          <w:sz w:val="21"/>
          <w:szCs w:val="21"/>
          <w:lang w:eastAsia="fr-FR"/>
        </w:rPr>
        <w:t>(établies par l'OMC et l'</w:t>
      </w:r>
      <w:hyperlink r:id="rId28" w:history="1">
        <w:r w:rsidRPr="00C87D1B">
          <w:rPr>
            <w:rFonts w:ascii="Trebuchet MS" w:eastAsia="Times New Roman" w:hAnsi="Trebuchet MS" w:cs="Times New Roman"/>
            <w:i/>
            <w:iCs/>
            <w:color w:val="0000FF"/>
            <w:sz w:val="21"/>
            <w:szCs w:val="21"/>
            <w:u w:val="single"/>
            <w:lang w:eastAsia="fr-FR"/>
          </w:rPr>
          <w:t>AMI</w:t>
        </w:r>
      </w:hyperlink>
      <w:r w:rsidRPr="00C87D1B">
        <w:rPr>
          <w:rFonts w:ascii="Trebuchet MS" w:eastAsia="Times New Roman" w:hAnsi="Trebuchet MS" w:cs="Times New Roman"/>
          <w:i/>
          <w:iCs/>
          <w:color w:val="707DE0"/>
          <w:sz w:val="21"/>
          <w:szCs w:val="21"/>
          <w:lang w:eastAsia="fr-FR"/>
        </w:rPr>
        <w:t>, accord grâce auquel une multinationale pourra traîner un état devant une cours de justice internationale privée).</w:t>
      </w:r>
    </w:p>
    <w:p w14:paraId="2431C0EA"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lastRenderedPageBreak/>
        <w:drawing>
          <wp:anchor distT="0" distB="0" distL="0" distR="0" simplePos="0" relativeHeight="251661312" behindDoc="0" locked="0" layoutInCell="1" allowOverlap="0" wp14:anchorId="7B4D3076" wp14:editId="5B49127B">
            <wp:simplePos x="0" y="0"/>
            <wp:positionH relativeFrom="column">
              <wp:align>right</wp:align>
            </wp:positionH>
            <wp:positionV relativeFrom="line">
              <wp:posOffset>0</wp:posOffset>
            </wp:positionV>
            <wp:extent cx="2540000" cy="1739900"/>
            <wp:effectExtent l="0" t="0" r="0" b="0"/>
            <wp:wrapSquare wrapText="bothSides"/>
            <wp:docPr id="62" name="Image 4" descr="https://www.syti.net/Images/USAircra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syti.net/Images/USAircraft.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40000" cy="1739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7D1B">
        <w:rPr>
          <w:rFonts w:ascii="Trebuchet MS" w:eastAsia="Times New Roman" w:hAnsi="Trebuchet MS" w:cs="Times New Roman"/>
          <w:color w:val="707DE0"/>
          <w:sz w:val="21"/>
          <w:szCs w:val="21"/>
          <w:lang w:eastAsia="fr-FR"/>
        </w:rPr>
        <w:t>L'étape suivante -et ultime- pour ces organisations sera d'obtenir la part de pouvoir militaire et policier qui correspond à leur nouvelle puissance, en créant leurs propres forces armées, car les armées et polices nationales ne sont pas adaptées à la défense de leurs intérêts dans le monde.</w:t>
      </w:r>
    </w:p>
    <w:p w14:paraId="23C29412"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A terme, les armées sont appelées à devenir des entreprises privées, des prestataires de services travaillant sous contrat avec les états, aussi bien qu'avec n'importe quel client privé capable de payer leurs services. Mais à l'étape ultime du plan, ces armées privées serviront les intérêts des grandes multinationales, et attaqueront les états qui ne se plieront pas aux règles du nouvel ordre économique.</w:t>
      </w:r>
    </w:p>
    <w:p w14:paraId="7AB73FD1"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En attendant, ce rôle est assumé par l'armée des Etats-Unis, le pays le mieux contrôlé par les multinationales.</w:t>
      </w:r>
    </w:p>
    <w:p w14:paraId="6318277D"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4B59CE"/>
          <w:sz w:val="17"/>
          <w:szCs w:val="17"/>
          <w:lang w:eastAsia="fr-FR"/>
        </w:rPr>
      </w:pPr>
      <w:r w:rsidRPr="00C87D1B">
        <w:rPr>
          <w:rFonts w:ascii="Verdana" w:eastAsia="Times New Roman" w:hAnsi="Verdana" w:cs="Times New Roman"/>
          <w:color w:val="4B59CE"/>
          <w:sz w:val="17"/>
          <w:szCs w:val="17"/>
          <w:lang w:eastAsia="fr-FR"/>
        </w:rPr>
        <w:t> </w:t>
      </w:r>
      <w:r w:rsidRPr="00C87D1B">
        <w:rPr>
          <w:rFonts w:ascii="Verdana" w:eastAsia="Times New Roman" w:hAnsi="Verdana" w:cs="Times New Roman"/>
          <w:color w:val="4B59CE"/>
          <w:sz w:val="17"/>
          <w:szCs w:val="17"/>
          <w:lang w:eastAsia="fr-FR"/>
        </w:rPr>
        <w:br/>
      </w:r>
      <w:proofErr w:type="gramStart"/>
      <w:r w:rsidRPr="00C87D1B">
        <w:rPr>
          <w:rFonts w:ascii="Verdana" w:eastAsia="Times New Roman" w:hAnsi="Verdana" w:cs="Times New Roman"/>
          <w:b/>
          <w:bCs/>
          <w:color w:val="4B59CE"/>
          <w:sz w:val="17"/>
          <w:szCs w:val="17"/>
          <w:lang w:eastAsia="fr-FR"/>
        </w:rPr>
        <w:t>Notes:</w:t>
      </w:r>
      <w:proofErr w:type="gramEnd"/>
    </w:p>
    <w:p w14:paraId="30AFDC46"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960C2"/>
          <w:sz w:val="17"/>
          <w:szCs w:val="17"/>
          <w:lang w:eastAsia="fr-FR"/>
        </w:rPr>
      </w:pPr>
      <w:r w:rsidRPr="00C87D1B">
        <w:rPr>
          <w:rFonts w:ascii="Verdana" w:eastAsia="Times New Roman" w:hAnsi="Verdana" w:cs="Times New Roman"/>
          <w:noProof/>
          <w:color w:val="5960C2"/>
          <w:sz w:val="17"/>
          <w:szCs w:val="17"/>
          <w:lang w:eastAsia="fr-FR"/>
        </w:rPr>
        <w:drawing>
          <wp:inline distT="0" distB="0" distL="0" distR="0" wp14:anchorId="1D56DD04" wp14:editId="28699E3F">
            <wp:extent cx="103505" cy="115570"/>
            <wp:effectExtent l="0" t="0" r="0" b="0"/>
            <wp:docPr id="22" name="Image 22"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syti.net/Images/SunMark1.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C87D1B">
        <w:rPr>
          <w:rFonts w:ascii="Verdana" w:eastAsia="Times New Roman" w:hAnsi="Verdana" w:cs="Times New Roman"/>
          <w:color w:val="5960C2"/>
          <w:sz w:val="17"/>
          <w:szCs w:val="17"/>
          <w:lang w:eastAsia="fr-FR"/>
        </w:rPr>
        <w:t> </w:t>
      </w:r>
      <w:r w:rsidRPr="00C87D1B">
        <w:rPr>
          <w:rFonts w:ascii="Verdana" w:eastAsia="Times New Roman" w:hAnsi="Verdana" w:cs="Times New Roman"/>
          <w:b/>
          <w:bCs/>
          <w:color w:val="5960C2"/>
          <w:sz w:val="17"/>
          <w:szCs w:val="17"/>
          <w:lang w:eastAsia="fr-FR"/>
        </w:rPr>
        <w:t>1 - Armées privées</w:t>
      </w:r>
      <w:r w:rsidRPr="00C87D1B">
        <w:rPr>
          <w:rFonts w:ascii="Verdana" w:eastAsia="Times New Roman" w:hAnsi="Verdana" w:cs="Times New Roman"/>
          <w:color w:val="5960C2"/>
          <w:sz w:val="17"/>
          <w:szCs w:val="17"/>
          <w:lang w:eastAsia="fr-FR"/>
        </w:rPr>
        <w:br/>
        <w:t xml:space="preserve">Les armées privées existent déjà </w:t>
      </w:r>
      <w:proofErr w:type="spellStart"/>
      <w:r w:rsidRPr="00C87D1B">
        <w:rPr>
          <w:rFonts w:ascii="Verdana" w:eastAsia="Times New Roman" w:hAnsi="Verdana" w:cs="Times New Roman"/>
          <w:color w:val="5960C2"/>
          <w:sz w:val="17"/>
          <w:szCs w:val="17"/>
          <w:lang w:eastAsia="fr-FR"/>
        </w:rPr>
        <w:t>au</w:t>
      </w:r>
      <w:proofErr w:type="spellEnd"/>
      <w:r w:rsidRPr="00C87D1B">
        <w:rPr>
          <w:rFonts w:ascii="Verdana" w:eastAsia="Times New Roman" w:hAnsi="Verdana" w:cs="Times New Roman"/>
          <w:color w:val="5960C2"/>
          <w:sz w:val="17"/>
          <w:szCs w:val="17"/>
          <w:lang w:eastAsia="fr-FR"/>
        </w:rPr>
        <w:t xml:space="preserve"> Etats-Unis. Il s'agit des sociétés </w:t>
      </w:r>
      <w:proofErr w:type="spellStart"/>
      <w:r w:rsidRPr="00C87D1B">
        <w:rPr>
          <w:rFonts w:ascii="Verdana" w:eastAsia="Times New Roman" w:hAnsi="Verdana" w:cs="Times New Roman"/>
          <w:color w:val="5960C2"/>
          <w:sz w:val="17"/>
          <w:szCs w:val="17"/>
          <w:lang w:eastAsia="fr-FR"/>
        </w:rPr>
        <w:fldChar w:fldCharType="begin"/>
      </w:r>
      <w:r w:rsidRPr="00C87D1B">
        <w:rPr>
          <w:rFonts w:ascii="Verdana" w:eastAsia="Times New Roman" w:hAnsi="Verdana" w:cs="Times New Roman"/>
          <w:color w:val="5960C2"/>
          <w:sz w:val="17"/>
          <w:szCs w:val="17"/>
          <w:lang w:eastAsia="fr-FR"/>
        </w:rPr>
        <w:instrText xml:space="preserve"> HYPERLINK "http://www.fsa.ulaval.ca/personnel/vernag/EH/F/cons/lectures/L'arm%C3%A9e%20am%C3%A9ricaine%20fait%20appel%20au%20priv%C3%A9.htm" \t "_blank" </w:instrText>
      </w:r>
      <w:r w:rsidRPr="00C87D1B">
        <w:rPr>
          <w:rFonts w:ascii="Verdana" w:eastAsia="Times New Roman" w:hAnsi="Verdana" w:cs="Times New Roman"/>
          <w:color w:val="5960C2"/>
          <w:sz w:val="17"/>
          <w:szCs w:val="17"/>
          <w:lang w:eastAsia="fr-FR"/>
        </w:rPr>
        <w:fldChar w:fldCharType="separate"/>
      </w:r>
      <w:r w:rsidRPr="00C87D1B">
        <w:rPr>
          <w:rFonts w:ascii="Verdana" w:eastAsia="Times New Roman" w:hAnsi="Verdana" w:cs="Times New Roman"/>
          <w:color w:val="0000FF"/>
          <w:sz w:val="17"/>
          <w:szCs w:val="17"/>
          <w:u w:val="single"/>
          <w:lang w:eastAsia="fr-FR"/>
        </w:rPr>
        <w:t>DynCorp</w:t>
      </w:r>
      <w:proofErr w:type="spellEnd"/>
      <w:r w:rsidRPr="00C87D1B">
        <w:rPr>
          <w:rFonts w:ascii="Verdana" w:eastAsia="Times New Roman" w:hAnsi="Verdana" w:cs="Times New Roman"/>
          <w:color w:val="5960C2"/>
          <w:sz w:val="17"/>
          <w:szCs w:val="17"/>
          <w:lang w:eastAsia="fr-FR"/>
        </w:rPr>
        <w:fldChar w:fldCharType="end"/>
      </w:r>
      <w:r w:rsidRPr="00C87D1B">
        <w:rPr>
          <w:rFonts w:ascii="Verdana" w:eastAsia="Times New Roman" w:hAnsi="Verdana" w:cs="Times New Roman"/>
          <w:color w:val="5960C2"/>
          <w:sz w:val="17"/>
          <w:szCs w:val="17"/>
          <w:lang w:eastAsia="fr-FR"/>
        </w:rPr>
        <w:t>, </w:t>
      </w:r>
      <w:hyperlink r:id="rId31" w:tgtFrame="_blank" w:history="1">
        <w:r w:rsidRPr="00C87D1B">
          <w:rPr>
            <w:rFonts w:ascii="Verdana" w:eastAsia="Times New Roman" w:hAnsi="Verdana" w:cs="Times New Roman"/>
            <w:color w:val="0000FF"/>
            <w:sz w:val="17"/>
            <w:szCs w:val="17"/>
            <w:u w:val="single"/>
            <w:lang w:eastAsia="fr-FR"/>
          </w:rPr>
          <w:t>CACI</w:t>
        </w:r>
      </w:hyperlink>
      <w:r w:rsidRPr="00C87D1B">
        <w:rPr>
          <w:rFonts w:ascii="Verdana" w:eastAsia="Times New Roman" w:hAnsi="Verdana" w:cs="Times New Roman"/>
          <w:color w:val="5960C2"/>
          <w:sz w:val="17"/>
          <w:szCs w:val="17"/>
          <w:lang w:eastAsia="fr-FR"/>
        </w:rPr>
        <w:t>, et </w:t>
      </w:r>
      <w:hyperlink r:id="rId32" w:tgtFrame="_blank" w:history="1">
        <w:r w:rsidRPr="00C87D1B">
          <w:rPr>
            <w:rFonts w:ascii="Verdana" w:eastAsia="Times New Roman" w:hAnsi="Verdana" w:cs="Times New Roman"/>
            <w:color w:val="0000FF"/>
            <w:sz w:val="17"/>
            <w:szCs w:val="17"/>
            <w:u w:val="single"/>
            <w:lang w:eastAsia="fr-FR"/>
          </w:rPr>
          <w:t>MPRI</w:t>
        </w:r>
      </w:hyperlink>
      <w:r w:rsidRPr="00C87D1B">
        <w:rPr>
          <w:rFonts w:ascii="Verdana" w:eastAsia="Times New Roman" w:hAnsi="Verdana" w:cs="Times New Roman"/>
          <w:color w:val="5960C2"/>
          <w:sz w:val="17"/>
          <w:szCs w:val="17"/>
          <w:lang w:eastAsia="fr-FR"/>
        </w:rPr>
        <w:t xml:space="preserve">, prototypes des futures armées privées. </w:t>
      </w:r>
      <w:proofErr w:type="spellStart"/>
      <w:r w:rsidRPr="00C87D1B">
        <w:rPr>
          <w:rFonts w:ascii="Verdana" w:eastAsia="Times New Roman" w:hAnsi="Verdana" w:cs="Times New Roman"/>
          <w:color w:val="5960C2"/>
          <w:sz w:val="17"/>
          <w:szCs w:val="17"/>
          <w:lang w:eastAsia="fr-FR"/>
        </w:rPr>
        <w:t>Dyncorp</w:t>
      </w:r>
      <w:proofErr w:type="spellEnd"/>
      <w:r w:rsidRPr="00C87D1B">
        <w:rPr>
          <w:rFonts w:ascii="Verdana" w:eastAsia="Times New Roman" w:hAnsi="Verdana" w:cs="Times New Roman"/>
          <w:color w:val="5960C2"/>
          <w:sz w:val="17"/>
          <w:szCs w:val="17"/>
          <w:lang w:eastAsia="fr-FR"/>
        </w:rPr>
        <w:t xml:space="preserve"> est intervenu dans de nombreuses régions où les États-Unis souhaitaient intervenir militairement sans en porter la responsabilité directe (en Amérique du Sud, au Soudan, au Koweït, en Indonésie, au Kosovo, en Irak...). Fin 2002, </w:t>
      </w:r>
      <w:proofErr w:type="spellStart"/>
      <w:r w:rsidRPr="00C87D1B">
        <w:rPr>
          <w:rFonts w:ascii="Verdana" w:eastAsia="Times New Roman" w:hAnsi="Verdana" w:cs="Times New Roman"/>
          <w:color w:val="5960C2"/>
          <w:sz w:val="17"/>
          <w:szCs w:val="17"/>
          <w:lang w:eastAsia="fr-FR"/>
        </w:rPr>
        <w:t>Dyncorp</w:t>
      </w:r>
      <w:proofErr w:type="spellEnd"/>
      <w:r w:rsidRPr="00C87D1B">
        <w:rPr>
          <w:rFonts w:ascii="Verdana" w:eastAsia="Times New Roman" w:hAnsi="Verdana" w:cs="Times New Roman"/>
          <w:color w:val="5960C2"/>
          <w:sz w:val="17"/>
          <w:szCs w:val="17"/>
          <w:lang w:eastAsia="fr-FR"/>
        </w:rPr>
        <w:t xml:space="preserve"> a été rachetée par </w:t>
      </w:r>
      <w:hyperlink r:id="rId33" w:tgtFrame="_blank" w:history="1">
        <w:r w:rsidRPr="00C87D1B">
          <w:rPr>
            <w:rFonts w:ascii="Verdana" w:eastAsia="Times New Roman" w:hAnsi="Verdana" w:cs="Times New Roman"/>
            <w:color w:val="0000FF"/>
            <w:sz w:val="17"/>
            <w:szCs w:val="17"/>
            <w:u w:val="single"/>
            <w:lang w:eastAsia="fr-FR"/>
          </w:rPr>
          <w:t>Computer Sciences Corporation</w:t>
        </w:r>
      </w:hyperlink>
      <w:r w:rsidRPr="00C87D1B">
        <w:rPr>
          <w:rFonts w:ascii="Verdana" w:eastAsia="Times New Roman" w:hAnsi="Verdana" w:cs="Times New Roman"/>
          <w:color w:val="5960C2"/>
          <w:sz w:val="17"/>
          <w:szCs w:val="17"/>
          <w:lang w:eastAsia="fr-FR"/>
        </w:rPr>
        <w:t xml:space="preserve">, l'une des plus importantes sociétés américaines de services informatiques. En Mai 2004, </w:t>
      </w:r>
      <w:proofErr w:type="spellStart"/>
      <w:r w:rsidRPr="00C87D1B">
        <w:rPr>
          <w:rFonts w:ascii="Verdana" w:eastAsia="Times New Roman" w:hAnsi="Verdana" w:cs="Times New Roman"/>
          <w:color w:val="5960C2"/>
          <w:sz w:val="17"/>
          <w:szCs w:val="17"/>
          <w:lang w:eastAsia="fr-FR"/>
        </w:rPr>
        <w:t>Dyncorp</w:t>
      </w:r>
      <w:proofErr w:type="spellEnd"/>
      <w:r w:rsidRPr="00C87D1B">
        <w:rPr>
          <w:rFonts w:ascii="Verdana" w:eastAsia="Times New Roman" w:hAnsi="Verdana" w:cs="Times New Roman"/>
          <w:color w:val="5960C2"/>
          <w:sz w:val="17"/>
          <w:szCs w:val="17"/>
          <w:lang w:eastAsia="fr-FR"/>
        </w:rPr>
        <w:t xml:space="preserve"> et MPRI ont été impliquées dans les tortures sur les prisonniers irakiens. Les armées privées (appelées "sous-traitants" par le Pentagone) représentent 10% des effectifs américains envoyés en Irak.</w:t>
      </w:r>
    </w:p>
    <w:p w14:paraId="65A2388D"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960C2"/>
          <w:sz w:val="17"/>
          <w:szCs w:val="17"/>
          <w:lang w:eastAsia="fr-FR"/>
        </w:rPr>
      </w:pPr>
      <w:r w:rsidRPr="00C87D1B">
        <w:rPr>
          <w:rFonts w:ascii="Verdana" w:eastAsia="Times New Roman" w:hAnsi="Verdana" w:cs="Times New Roman"/>
          <w:noProof/>
          <w:color w:val="5960C2"/>
          <w:sz w:val="17"/>
          <w:szCs w:val="17"/>
          <w:lang w:eastAsia="fr-FR"/>
        </w:rPr>
        <w:drawing>
          <wp:inline distT="0" distB="0" distL="0" distR="0" wp14:anchorId="76E8AEC6" wp14:editId="5785E49A">
            <wp:extent cx="103505" cy="115570"/>
            <wp:effectExtent l="0" t="0" r="0" b="0"/>
            <wp:docPr id="23" name="Image 23"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syti.net/Images/SunMark1.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C87D1B">
        <w:rPr>
          <w:rFonts w:ascii="Verdana" w:eastAsia="Times New Roman" w:hAnsi="Verdana" w:cs="Times New Roman"/>
          <w:color w:val="5960C2"/>
          <w:sz w:val="17"/>
          <w:szCs w:val="17"/>
          <w:lang w:eastAsia="fr-FR"/>
        </w:rPr>
        <w:t> </w:t>
      </w:r>
      <w:r w:rsidRPr="00C87D1B">
        <w:rPr>
          <w:rFonts w:ascii="Verdana" w:eastAsia="Times New Roman" w:hAnsi="Verdana" w:cs="Times New Roman"/>
          <w:b/>
          <w:bCs/>
          <w:color w:val="5960C2"/>
          <w:sz w:val="17"/>
          <w:szCs w:val="17"/>
          <w:lang w:eastAsia="fr-FR"/>
        </w:rPr>
        <w:t>2 - Satellites</w:t>
      </w:r>
      <w:r w:rsidRPr="00C87D1B">
        <w:rPr>
          <w:rFonts w:ascii="Verdana" w:eastAsia="Times New Roman" w:hAnsi="Verdana" w:cs="Times New Roman"/>
          <w:color w:val="5960C2"/>
          <w:sz w:val="17"/>
          <w:szCs w:val="17"/>
          <w:lang w:eastAsia="fr-FR"/>
        </w:rPr>
        <w:br/>
        <w:t>Microsoft a finalement renoncé à son projet </w:t>
      </w:r>
      <w:proofErr w:type="spellStart"/>
      <w:r w:rsidRPr="00C87D1B">
        <w:rPr>
          <w:rFonts w:ascii="Verdana" w:eastAsia="Times New Roman" w:hAnsi="Verdana" w:cs="Times New Roman"/>
          <w:color w:val="5960C2"/>
          <w:sz w:val="17"/>
          <w:szCs w:val="17"/>
          <w:lang w:eastAsia="fr-FR"/>
        </w:rPr>
        <w:fldChar w:fldCharType="begin"/>
      </w:r>
      <w:r w:rsidRPr="00C87D1B">
        <w:rPr>
          <w:rFonts w:ascii="Verdana" w:eastAsia="Times New Roman" w:hAnsi="Verdana" w:cs="Times New Roman"/>
          <w:color w:val="5960C2"/>
          <w:sz w:val="17"/>
          <w:szCs w:val="17"/>
          <w:lang w:eastAsia="fr-FR"/>
        </w:rPr>
        <w:instrText xml:space="preserve"> HYPERLINK "http://www.ee.surrey.ac.uk/Personal/L.Wood/constellations/teledesic.html" \t "_blank" </w:instrText>
      </w:r>
      <w:r w:rsidRPr="00C87D1B">
        <w:rPr>
          <w:rFonts w:ascii="Verdana" w:eastAsia="Times New Roman" w:hAnsi="Verdana" w:cs="Times New Roman"/>
          <w:color w:val="5960C2"/>
          <w:sz w:val="17"/>
          <w:szCs w:val="17"/>
          <w:lang w:eastAsia="fr-FR"/>
        </w:rPr>
        <w:fldChar w:fldCharType="separate"/>
      </w:r>
      <w:r w:rsidRPr="00C87D1B">
        <w:rPr>
          <w:rFonts w:ascii="Verdana" w:eastAsia="Times New Roman" w:hAnsi="Verdana" w:cs="Times New Roman"/>
          <w:color w:val="0000FF"/>
          <w:sz w:val="17"/>
          <w:szCs w:val="17"/>
          <w:u w:val="single"/>
          <w:lang w:eastAsia="fr-FR"/>
        </w:rPr>
        <w:t>Teledesic</w:t>
      </w:r>
      <w:proofErr w:type="spellEnd"/>
      <w:r w:rsidRPr="00C87D1B">
        <w:rPr>
          <w:rFonts w:ascii="Verdana" w:eastAsia="Times New Roman" w:hAnsi="Verdana" w:cs="Times New Roman"/>
          <w:color w:val="5960C2"/>
          <w:sz w:val="17"/>
          <w:szCs w:val="17"/>
          <w:lang w:eastAsia="fr-FR"/>
        </w:rPr>
        <w:fldChar w:fldCharType="end"/>
      </w:r>
      <w:r w:rsidRPr="00C87D1B">
        <w:rPr>
          <w:rFonts w:ascii="Verdana" w:eastAsia="Times New Roman" w:hAnsi="Verdana" w:cs="Times New Roman"/>
          <w:color w:val="5960C2"/>
          <w:sz w:val="17"/>
          <w:szCs w:val="17"/>
          <w:lang w:eastAsia="fr-FR"/>
        </w:rPr>
        <w:t>, un réseau de </w:t>
      </w:r>
      <w:hyperlink r:id="rId34" w:tgtFrame="_blank" w:history="1">
        <w:r w:rsidRPr="00C87D1B">
          <w:rPr>
            <w:rFonts w:ascii="Verdana" w:eastAsia="Times New Roman" w:hAnsi="Verdana" w:cs="Times New Roman"/>
            <w:color w:val="0000FF"/>
            <w:sz w:val="17"/>
            <w:szCs w:val="17"/>
            <w:u w:val="single"/>
            <w:lang w:eastAsia="fr-FR"/>
          </w:rPr>
          <w:t>288 satellites</w:t>
        </w:r>
      </w:hyperlink>
      <w:r w:rsidRPr="00C87D1B">
        <w:rPr>
          <w:rFonts w:ascii="Verdana" w:eastAsia="Times New Roman" w:hAnsi="Verdana" w:cs="Times New Roman"/>
          <w:color w:val="5960C2"/>
          <w:sz w:val="17"/>
          <w:szCs w:val="17"/>
          <w:lang w:eastAsia="fr-FR"/>
        </w:rPr>
        <w:t> de communication qui devaient constituer un maillage tout autour de la planète. Mais d'autres compagnies multinationales s'apprêtent à créer des réseaux de satellites de communication similaires. Des satellites d'observation privés sont également déjà en place. Deux sociétés commercialisent des images à haute résolution de tout lieu de la planète susceptible d'intéresser les acheteurs.</w:t>
      </w:r>
    </w:p>
    <w:p w14:paraId="1B60723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960C2"/>
          <w:sz w:val="17"/>
          <w:szCs w:val="17"/>
          <w:lang w:eastAsia="fr-FR"/>
        </w:rPr>
      </w:pPr>
      <w:r w:rsidRPr="00C87D1B">
        <w:rPr>
          <w:rFonts w:ascii="Verdana" w:eastAsia="Times New Roman" w:hAnsi="Verdana" w:cs="Times New Roman"/>
          <w:noProof/>
          <w:color w:val="5960C2"/>
          <w:sz w:val="17"/>
          <w:szCs w:val="17"/>
          <w:lang w:eastAsia="fr-FR"/>
        </w:rPr>
        <w:drawing>
          <wp:inline distT="0" distB="0" distL="0" distR="0" wp14:anchorId="469FDFC1" wp14:editId="7E57D9F5">
            <wp:extent cx="103505" cy="115570"/>
            <wp:effectExtent l="0" t="0" r="0" b="0"/>
            <wp:docPr id="24" name="Image 24"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www.syti.net/Images/SunMark1.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C87D1B">
        <w:rPr>
          <w:rFonts w:ascii="Verdana" w:eastAsia="Times New Roman" w:hAnsi="Verdana" w:cs="Times New Roman"/>
          <w:b/>
          <w:bCs/>
          <w:color w:val="5960C2"/>
          <w:sz w:val="17"/>
          <w:szCs w:val="17"/>
          <w:lang w:eastAsia="fr-FR"/>
        </w:rPr>
        <w:t>3 - Fichiers privés</w:t>
      </w:r>
      <w:r w:rsidRPr="00C87D1B">
        <w:rPr>
          <w:rFonts w:ascii="Verdana" w:eastAsia="Times New Roman" w:hAnsi="Verdana" w:cs="Times New Roman"/>
          <w:color w:val="5960C2"/>
          <w:sz w:val="17"/>
          <w:szCs w:val="17"/>
          <w:lang w:eastAsia="fr-FR"/>
        </w:rPr>
        <w:br/>
        <w:t>De nombreuses sociétés fondées ces dernières années (principalement aux Etats-Unis) sont spécialisées dans la collecte d'informations individuelles, officiellement à des fins commerciales. Mais ces fichiers privés commencent à rassembler des millions de profils individuels très précis de consommateurs répartis dans l'ensemble des pays occidentaux. Les informations de ces fichiers sont vendues à quiconque souhaite les acheter.</w:t>
      </w:r>
    </w:p>
    <w:p w14:paraId="5E0B28AF"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6D24A6F3"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5" w:name="6"/>
      <w:bookmarkEnd w:id="5"/>
      <w:r w:rsidRPr="00C87D1B">
        <w:rPr>
          <w:rFonts w:ascii="Verdana" w:eastAsia="Times New Roman" w:hAnsi="Verdana" w:cs="Times New Roman"/>
          <w:color w:val="707DE0"/>
          <w:sz w:val="18"/>
          <w:szCs w:val="18"/>
          <w:lang w:eastAsia="fr-FR"/>
        </w:rPr>
        <w:t> </w:t>
      </w:r>
    </w:p>
    <w:p w14:paraId="3225AF4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0B518CF6" wp14:editId="52995DB5">
            <wp:extent cx="4456430" cy="201295"/>
            <wp:effectExtent l="0" t="0" r="1270" b="8255"/>
            <wp:docPr id="25" name="Image 25"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6AC18843"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6</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La vraie réalité de l'argent</w:t>
      </w:r>
    </w:p>
    <w:p w14:paraId="1D9553E6" w14:textId="77777777" w:rsidR="00C87D1B" w:rsidRPr="00C87D1B" w:rsidRDefault="00C87D1B" w:rsidP="00C87D1B">
      <w:pPr>
        <w:shd w:val="clear" w:color="auto" w:fill="000114"/>
        <w:spacing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lastRenderedPageBreak/>
        <w:t>L'argent est aujourd'hui essentiellement virtuel. Il a pour réalité une suite de 0 et de 1 dans les ordinateurs des banques. La majeure partie du commerce mondial a lieu sans monnaie-papier, et seulement 10% des transactions financières quotidiennes correspondent à des échanges économiques dans le "monde réel".</w:t>
      </w:r>
    </w:p>
    <w:p w14:paraId="04C06511"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Les </w:t>
      </w:r>
      <w:hyperlink r:id="rId35" w:tgtFrame="_blank" w:history="1">
        <w:r w:rsidRPr="00C87D1B">
          <w:rPr>
            <w:rFonts w:ascii="Trebuchet MS" w:eastAsia="Times New Roman" w:hAnsi="Trebuchet MS" w:cs="Times New Roman"/>
            <w:color w:val="0000FF"/>
            <w:sz w:val="21"/>
            <w:szCs w:val="21"/>
            <w:u w:val="single"/>
            <w:lang w:eastAsia="fr-FR"/>
          </w:rPr>
          <w:t>marchés financiers</w:t>
        </w:r>
      </w:hyperlink>
      <w:r w:rsidRPr="00C87D1B">
        <w:rPr>
          <w:rFonts w:ascii="Trebuchet MS" w:eastAsia="Times New Roman" w:hAnsi="Trebuchet MS" w:cs="Times New Roman"/>
          <w:color w:val="707DE0"/>
          <w:sz w:val="21"/>
          <w:szCs w:val="21"/>
          <w:lang w:eastAsia="fr-FR"/>
        </w:rPr>
        <w:t> eux-mêmes constituent un système de création d'argent virtuel, de profit non-basé sur une création de richesses réelles. Grâce au jeu des marchés financiers (qui permet de transformer en bénéfices les oscillations des cours), les investisseurs avisés peuvent être déclarés plus riches, par une simple circulation d'électrons dans des ordinateurs. Cette création d'argent sans création de richesses économiques correspondantes est la définition même de la création artificielle de monnaie. Ce que la loi interdit aux faux-monnayeurs, et ce que l'orthodoxie économique libérale interdit aux états, est donc possible et légal pour un nombre restreint de bénéficiaires.</w:t>
      </w:r>
    </w:p>
    <w:p w14:paraId="63F1EDB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5339ED62"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Si l'on veut comprendre ce qu'est réellement l'argent et ce à quoi il sert, il suffit d'inverser le vieil adage "le temps c'est de l'argent".</w:t>
      </w:r>
    </w:p>
    <w:p w14:paraId="7054A942"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b/>
          <w:bCs/>
          <w:color w:val="707DE0"/>
          <w:sz w:val="24"/>
          <w:szCs w:val="24"/>
          <w:lang w:eastAsia="fr-FR"/>
        </w:rPr>
        <w:t>L'argent, c'est du temps.</w:t>
      </w:r>
    </w:p>
    <w:p w14:paraId="7AEE2EF3"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L'argent est ce qui permet d'acheter le temps des autres, le temps qui a été </w:t>
      </w:r>
      <w:proofErr w:type="spellStart"/>
      <w:r w:rsidRPr="00C87D1B">
        <w:rPr>
          <w:rFonts w:ascii="Trebuchet MS" w:eastAsia="Times New Roman" w:hAnsi="Trebuchet MS" w:cs="Times New Roman"/>
          <w:color w:val="707DE0"/>
          <w:sz w:val="24"/>
          <w:szCs w:val="24"/>
          <w:lang w:eastAsia="fr-FR"/>
        </w:rPr>
        <w:t>nécéssaire</w:t>
      </w:r>
      <w:proofErr w:type="spellEnd"/>
      <w:r w:rsidRPr="00C87D1B">
        <w:rPr>
          <w:rFonts w:ascii="Trebuchet MS" w:eastAsia="Times New Roman" w:hAnsi="Trebuchet MS" w:cs="Times New Roman"/>
          <w:color w:val="707DE0"/>
          <w:sz w:val="24"/>
          <w:szCs w:val="24"/>
          <w:lang w:eastAsia="fr-FR"/>
        </w:rPr>
        <w:t xml:space="preserve"> à produire les produits ou les services que l'on consomme.</w:t>
      </w:r>
    </w:p>
    <w:p w14:paraId="1E8C28B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tbl>
      <w:tblPr>
        <w:tblW w:w="10200" w:type="dxa"/>
        <w:tblCellSpacing w:w="0" w:type="dxa"/>
        <w:shd w:val="clear" w:color="auto" w:fill="000114"/>
        <w:tblCellMar>
          <w:left w:w="0" w:type="dxa"/>
          <w:right w:w="0" w:type="dxa"/>
        </w:tblCellMar>
        <w:tblLook w:val="04A0" w:firstRow="1" w:lastRow="0" w:firstColumn="1" w:lastColumn="0" w:noHBand="0" w:noVBand="1"/>
      </w:tblPr>
      <w:tblGrid>
        <w:gridCol w:w="680"/>
        <w:gridCol w:w="680"/>
        <w:gridCol w:w="8428"/>
        <w:gridCol w:w="412"/>
      </w:tblGrid>
      <w:tr w:rsidR="00C87D1B" w:rsidRPr="00C87D1B" w14:paraId="4ADE3C4B" w14:textId="77777777" w:rsidTr="00C87D1B">
        <w:trPr>
          <w:gridAfter w:val="1"/>
          <w:wAfter w:w="180" w:type="dxa"/>
          <w:tblCellSpacing w:w="0" w:type="dxa"/>
        </w:trPr>
        <w:tc>
          <w:tcPr>
            <w:tcW w:w="4200" w:type="dxa"/>
            <w:gridSpan w:val="3"/>
            <w:shd w:val="clear" w:color="auto" w:fill="2D3459"/>
            <w:vAlign w:val="center"/>
            <w:hideMark/>
          </w:tcPr>
          <w:p w14:paraId="02031235"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5C7CDC"/>
                <w:sz w:val="20"/>
                <w:szCs w:val="20"/>
                <w:lang w:eastAsia="fr-FR"/>
              </w:rPr>
            </w:pPr>
            <w:r w:rsidRPr="00C87D1B">
              <w:rPr>
                <w:rFonts w:ascii="Verdana" w:eastAsia="Times New Roman" w:hAnsi="Verdana" w:cs="Times New Roman"/>
                <w:noProof/>
                <w:color w:val="5C7CDC"/>
                <w:sz w:val="20"/>
                <w:szCs w:val="20"/>
                <w:lang w:eastAsia="fr-FR"/>
              </w:rPr>
              <w:drawing>
                <wp:inline distT="0" distB="0" distL="0" distR="0" wp14:anchorId="60ACC643" wp14:editId="5F3EEC8D">
                  <wp:extent cx="286385" cy="97790"/>
                  <wp:effectExtent l="0" t="0" r="0" b="0"/>
                  <wp:docPr id="26" name="Image 26"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6385" cy="97790"/>
                          </a:xfrm>
                          <a:prstGeom prst="rect">
                            <a:avLst/>
                          </a:prstGeom>
                          <a:noFill/>
                          <a:ln>
                            <a:noFill/>
                          </a:ln>
                        </pic:spPr>
                      </pic:pic>
                    </a:graphicData>
                  </a:graphic>
                </wp:inline>
              </w:drawing>
            </w:r>
            <w:r w:rsidRPr="00C87D1B">
              <w:rPr>
                <w:rFonts w:ascii="Verdana" w:eastAsia="Times New Roman" w:hAnsi="Verdana" w:cs="Times New Roman"/>
                <w:color w:val="5C7CDC"/>
                <w:sz w:val="20"/>
                <w:szCs w:val="20"/>
                <w:lang w:eastAsia="fr-FR"/>
              </w:rPr>
              <w:br/>
            </w:r>
            <w:r w:rsidRPr="00C87D1B">
              <w:rPr>
                <w:rFonts w:ascii="Verdana" w:eastAsia="Times New Roman" w:hAnsi="Verdana" w:cs="Times New Roman"/>
                <w:noProof/>
                <w:color w:val="5C7CDC"/>
                <w:sz w:val="20"/>
                <w:szCs w:val="20"/>
                <w:lang w:eastAsia="fr-FR"/>
              </w:rPr>
              <w:drawing>
                <wp:inline distT="0" distB="0" distL="0" distR="0" wp14:anchorId="0C05D2DD" wp14:editId="56772281">
                  <wp:extent cx="48895" cy="164465"/>
                  <wp:effectExtent l="0" t="0" r="0" b="0"/>
                  <wp:docPr id="27" name="Image 27"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895" cy="164465"/>
                          </a:xfrm>
                          <a:prstGeom prst="rect">
                            <a:avLst/>
                          </a:prstGeom>
                          <a:noFill/>
                          <a:ln>
                            <a:noFill/>
                          </a:ln>
                        </pic:spPr>
                      </pic:pic>
                    </a:graphicData>
                  </a:graphic>
                </wp:inline>
              </w:drawing>
            </w:r>
            <w:r w:rsidRPr="00C87D1B">
              <w:rPr>
                <w:rFonts w:ascii="Verdana" w:eastAsia="Times New Roman" w:hAnsi="Verdana" w:cs="Times New Roman"/>
                <w:noProof/>
                <w:color w:val="5C7CDC"/>
                <w:sz w:val="20"/>
                <w:szCs w:val="20"/>
                <w:lang w:eastAsia="fr-FR"/>
              </w:rPr>
              <w:drawing>
                <wp:inline distT="0" distB="0" distL="0" distR="0" wp14:anchorId="33738DE0" wp14:editId="73168A23">
                  <wp:extent cx="225425" cy="164465"/>
                  <wp:effectExtent l="0" t="0" r="0" b="6985"/>
                  <wp:docPr id="28" name="Image 28"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Verdana" w:eastAsia="Times New Roman" w:hAnsi="Verdana" w:cs="Times New Roman"/>
                <w:b/>
                <w:bCs/>
                <w:color w:val="5C7CDC"/>
                <w:sz w:val="20"/>
                <w:szCs w:val="20"/>
                <w:lang w:eastAsia="fr-FR"/>
              </w:rPr>
              <w:t>L'argent, le temps, et les esclaves</w:t>
            </w:r>
          </w:p>
        </w:tc>
      </w:tr>
      <w:tr w:rsidR="00C87D1B" w:rsidRPr="00C87D1B" w14:paraId="56B4D97A" w14:textId="77777777" w:rsidTr="00C87D1B">
        <w:trPr>
          <w:tblCellSpacing w:w="0" w:type="dxa"/>
        </w:trPr>
        <w:tc>
          <w:tcPr>
            <w:tcW w:w="300" w:type="dxa"/>
            <w:shd w:val="clear" w:color="auto" w:fill="000114"/>
            <w:hideMark/>
          </w:tcPr>
          <w:p w14:paraId="4ABBD633"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noProof/>
                <w:sz w:val="18"/>
                <w:szCs w:val="18"/>
                <w:lang w:eastAsia="fr-FR"/>
              </w:rPr>
              <w:drawing>
                <wp:inline distT="0" distB="0" distL="0" distR="0" wp14:anchorId="42BE50A8" wp14:editId="1A292542">
                  <wp:extent cx="189230" cy="286385"/>
                  <wp:effectExtent l="0" t="0" r="0" b="0"/>
                  <wp:docPr id="29" name="Image 29"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9230" cy="286385"/>
                          </a:xfrm>
                          <a:prstGeom prst="rect">
                            <a:avLst/>
                          </a:prstGeom>
                          <a:noFill/>
                          <a:ln>
                            <a:noFill/>
                          </a:ln>
                        </pic:spPr>
                      </pic:pic>
                    </a:graphicData>
                  </a:graphic>
                </wp:inline>
              </w:drawing>
            </w:r>
          </w:p>
        </w:tc>
        <w:tc>
          <w:tcPr>
            <w:tcW w:w="300" w:type="dxa"/>
            <w:shd w:val="clear" w:color="auto" w:fill="2D3459"/>
            <w:hideMark/>
          </w:tcPr>
          <w:p w14:paraId="231541EA"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noProof/>
                <w:sz w:val="18"/>
                <w:szCs w:val="18"/>
                <w:lang w:eastAsia="fr-FR"/>
              </w:rPr>
              <w:drawing>
                <wp:inline distT="0" distB="0" distL="0" distR="0" wp14:anchorId="378721DB" wp14:editId="562A8FF8">
                  <wp:extent cx="189230" cy="286385"/>
                  <wp:effectExtent l="0" t="0" r="0" b="0"/>
                  <wp:docPr id="30" name="Image 30"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9230" cy="286385"/>
                          </a:xfrm>
                          <a:prstGeom prst="rect">
                            <a:avLst/>
                          </a:prstGeom>
                          <a:noFill/>
                          <a:ln>
                            <a:noFill/>
                          </a:ln>
                        </pic:spPr>
                      </pic:pic>
                    </a:graphicData>
                  </a:graphic>
                </wp:inline>
              </w:drawing>
            </w:r>
          </w:p>
        </w:tc>
        <w:tc>
          <w:tcPr>
            <w:tcW w:w="3720" w:type="dxa"/>
            <w:shd w:val="clear" w:color="auto" w:fill="2D3459"/>
            <w:hideMark/>
          </w:tcPr>
          <w:p w14:paraId="018E6A41"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9AA6D9"/>
                <w:sz w:val="17"/>
                <w:szCs w:val="17"/>
                <w:lang w:eastAsia="fr-FR"/>
              </w:rPr>
            </w:pPr>
            <w:r w:rsidRPr="00C87D1B">
              <w:rPr>
                <w:rFonts w:ascii="Verdana" w:eastAsia="Times New Roman" w:hAnsi="Verdana" w:cs="Times New Roman"/>
                <w:noProof/>
                <w:color w:val="9AA6D9"/>
                <w:sz w:val="17"/>
                <w:szCs w:val="17"/>
                <w:lang w:eastAsia="fr-FR"/>
              </w:rPr>
              <w:drawing>
                <wp:inline distT="0" distB="0" distL="0" distR="0" wp14:anchorId="39E20CE3" wp14:editId="30153A9B">
                  <wp:extent cx="286385" cy="79375"/>
                  <wp:effectExtent l="0" t="0" r="0" b="0"/>
                  <wp:docPr id="31" name="Image 31"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6385" cy="79375"/>
                          </a:xfrm>
                          <a:prstGeom prst="rect">
                            <a:avLst/>
                          </a:prstGeom>
                          <a:noFill/>
                          <a:ln>
                            <a:noFill/>
                          </a:ln>
                        </pic:spPr>
                      </pic:pic>
                    </a:graphicData>
                  </a:graphic>
                </wp:inline>
              </w:drawing>
            </w:r>
            <w:r w:rsidRPr="00C87D1B">
              <w:rPr>
                <w:rFonts w:ascii="Verdana" w:eastAsia="Times New Roman" w:hAnsi="Verdana" w:cs="Times New Roman"/>
                <w:color w:val="9AA6D9"/>
                <w:sz w:val="17"/>
                <w:szCs w:val="17"/>
                <w:lang w:eastAsia="fr-FR"/>
              </w:rPr>
              <w:br/>
              <w:t>Techniquement, l'argent est une unité de calcul intermédiaire pour échanger du temps contre du temps, sans que le temps des uns et des autres puisse être comparé directement. Car chaque conversion entre l'argent et le temps se fait sur la base d'une estimation subjective, qui varie selon le rapport de force économique et informationnel entre l'acheteur et le vendeur.</w:t>
            </w:r>
          </w:p>
          <w:p w14:paraId="4F8EF496"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9AA6D9"/>
                <w:sz w:val="17"/>
                <w:szCs w:val="17"/>
                <w:lang w:eastAsia="fr-FR"/>
              </w:rPr>
            </w:pPr>
            <w:r w:rsidRPr="00C87D1B">
              <w:rPr>
                <w:rFonts w:ascii="Verdana" w:eastAsia="Times New Roman" w:hAnsi="Verdana" w:cs="Times New Roman"/>
                <w:color w:val="9AA6D9"/>
                <w:sz w:val="17"/>
                <w:szCs w:val="17"/>
                <w:lang w:eastAsia="fr-FR"/>
              </w:rPr>
              <w:t>Dans la pratique, ce rapport de force est toujours défavorable au consommateur-salarié.</w:t>
            </w:r>
          </w:p>
          <w:p w14:paraId="3A4A0871"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9AA6D9"/>
                <w:sz w:val="17"/>
                <w:szCs w:val="17"/>
                <w:lang w:eastAsia="fr-FR"/>
              </w:rPr>
            </w:pPr>
            <w:r w:rsidRPr="00C87D1B">
              <w:rPr>
                <w:rFonts w:ascii="Verdana" w:eastAsia="Times New Roman" w:hAnsi="Verdana" w:cs="Times New Roman"/>
                <w:color w:val="9AA6D9"/>
                <w:sz w:val="17"/>
                <w:szCs w:val="17"/>
                <w:lang w:eastAsia="fr-FR"/>
              </w:rPr>
              <w:t xml:space="preserve">Lorsqu'un individu moyen achète un produit, il paye le temps qui a été </w:t>
            </w:r>
            <w:proofErr w:type="spellStart"/>
            <w:r w:rsidRPr="00C87D1B">
              <w:rPr>
                <w:rFonts w:ascii="Verdana" w:eastAsia="Times New Roman" w:hAnsi="Verdana" w:cs="Times New Roman"/>
                <w:color w:val="9AA6D9"/>
                <w:sz w:val="17"/>
                <w:szCs w:val="17"/>
                <w:lang w:eastAsia="fr-FR"/>
              </w:rPr>
              <w:t>nécéssaire</w:t>
            </w:r>
            <w:proofErr w:type="spellEnd"/>
            <w:r w:rsidRPr="00C87D1B">
              <w:rPr>
                <w:rFonts w:ascii="Verdana" w:eastAsia="Times New Roman" w:hAnsi="Verdana" w:cs="Times New Roman"/>
                <w:color w:val="9AA6D9"/>
                <w:sz w:val="17"/>
                <w:szCs w:val="17"/>
                <w:lang w:eastAsia="fr-FR"/>
              </w:rPr>
              <w:t xml:space="preserve"> pour fabriquer ce produit à un prix bien plus élevé que le salaire qui lui est payé pour une fraction équivalente de son propre temps.</w:t>
            </w:r>
          </w:p>
          <w:p w14:paraId="4532B636"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9AA6D9"/>
                <w:sz w:val="17"/>
                <w:szCs w:val="17"/>
                <w:lang w:eastAsia="fr-FR"/>
              </w:rPr>
            </w:pPr>
            <w:r w:rsidRPr="00C87D1B">
              <w:rPr>
                <w:rFonts w:ascii="Verdana" w:eastAsia="Times New Roman" w:hAnsi="Verdana" w:cs="Times New Roman"/>
                <w:color w:val="9AA6D9"/>
                <w:sz w:val="17"/>
                <w:szCs w:val="17"/>
                <w:lang w:eastAsia="fr-FR"/>
              </w:rPr>
              <w:t>Par exemple, chez les grands constructeurs automobiles, une voiture est produite en une journée de travail (soit en 8 heures) par 20 salariés (y compris le travail des commerciaux et le travail inclus dans les fournitures et les équipements de production utilisés). Le salaire journalier de chaque salarié devrait donc être égal à 1/20è du prix de la voiture, soit 1000 euros si la voiture vaut 20.000 euros. Ce qui fait un salaire mensuel théorique de 22.000 euros (sur la base de 22 jours travaillés par mois). Pour la plupart des salariés, on est très loin du compte.</w:t>
            </w:r>
          </w:p>
          <w:p w14:paraId="45850351"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9AA6D9"/>
                <w:sz w:val="17"/>
                <w:szCs w:val="17"/>
                <w:lang w:eastAsia="fr-FR"/>
              </w:rPr>
            </w:pPr>
            <w:r w:rsidRPr="00C87D1B">
              <w:rPr>
                <w:rFonts w:ascii="Verdana" w:eastAsia="Times New Roman" w:hAnsi="Verdana" w:cs="Times New Roman"/>
                <w:color w:val="9AA6D9"/>
                <w:sz w:val="17"/>
                <w:szCs w:val="17"/>
                <w:lang w:eastAsia="fr-FR"/>
              </w:rPr>
              <w:t>Lorsqu'un salarié occidental donne 10 heures de son temps, il reçoit seulement l'équivalent d'une heure. Pour un salarié du Tiers Monde, le rapport tombe à 1000 heures contre une.</w:t>
            </w:r>
          </w:p>
          <w:p w14:paraId="1ADD2221"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9AA6D9"/>
                <w:sz w:val="17"/>
                <w:szCs w:val="17"/>
                <w:lang w:eastAsia="fr-FR"/>
              </w:rPr>
            </w:pPr>
            <w:r w:rsidRPr="00C87D1B">
              <w:rPr>
                <w:rFonts w:ascii="Verdana" w:eastAsia="Times New Roman" w:hAnsi="Verdana" w:cs="Times New Roman"/>
                <w:b/>
                <w:bCs/>
                <w:color w:val="9AA6D9"/>
                <w:sz w:val="17"/>
                <w:szCs w:val="17"/>
                <w:lang w:eastAsia="fr-FR"/>
              </w:rPr>
              <w:t>Ce système est la version moderne de l'esclavage.</w:t>
            </w:r>
          </w:p>
          <w:p w14:paraId="30730E73"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9AA6D9"/>
                <w:sz w:val="17"/>
                <w:szCs w:val="17"/>
                <w:lang w:eastAsia="fr-FR"/>
              </w:rPr>
            </w:pPr>
            <w:r w:rsidRPr="00C87D1B">
              <w:rPr>
                <w:rFonts w:ascii="Verdana" w:eastAsia="Times New Roman" w:hAnsi="Verdana" w:cs="Times New Roman"/>
                <w:color w:val="9AA6D9"/>
                <w:sz w:val="17"/>
                <w:szCs w:val="17"/>
                <w:lang w:eastAsia="fr-FR"/>
              </w:rPr>
              <w:lastRenderedPageBreak/>
              <w:t xml:space="preserve">Les bénéficiaires du temps volé aux salariés sont les entreprises et leurs dirigeants (dont le salaire est plus de 100 fois celui d'un employé ordinaire), mais aussi les états dès lors que l'argent prélevé par les </w:t>
            </w:r>
            <w:proofErr w:type="spellStart"/>
            <w:r w:rsidRPr="00C87D1B">
              <w:rPr>
                <w:rFonts w:ascii="Verdana" w:eastAsia="Times New Roman" w:hAnsi="Verdana" w:cs="Times New Roman"/>
                <w:color w:val="9AA6D9"/>
                <w:sz w:val="17"/>
                <w:szCs w:val="17"/>
                <w:lang w:eastAsia="fr-FR"/>
              </w:rPr>
              <w:t>impots</w:t>
            </w:r>
            <w:proofErr w:type="spellEnd"/>
            <w:r w:rsidRPr="00C87D1B">
              <w:rPr>
                <w:rFonts w:ascii="Verdana" w:eastAsia="Times New Roman" w:hAnsi="Verdana" w:cs="Times New Roman"/>
                <w:color w:val="9AA6D9"/>
                <w:sz w:val="17"/>
                <w:szCs w:val="17"/>
                <w:lang w:eastAsia="fr-FR"/>
              </w:rPr>
              <w:t xml:space="preserve"> et les taxes n'est pas utilisé dans le sens de l'intérêt général.</w:t>
            </w:r>
          </w:p>
          <w:p w14:paraId="48FE3009"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noProof/>
                <w:sz w:val="18"/>
                <w:szCs w:val="18"/>
                <w:lang w:eastAsia="fr-FR"/>
              </w:rPr>
              <w:drawing>
                <wp:inline distT="0" distB="0" distL="0" distR="0" wp14:anchorId="3976137E" wp14:editId="01D691AF">
                  <wp:extent cx="219710" cy="189230"/>
                  <wp:effectExtent l="0" t="0" r="0" b="0"/>
                  <wp:docPr id="32" name="Image 32" descr="https://www.syti.net/Graphic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ww.syti.net/Graphics/vid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 cy="189230"/>
                          </a:xfrm>
                          <a:prstGeom prst="rect">
                            <a:avLst/>
                          </a:prstGeom>
                          <a:noFill/>
                          <a:ln>
                            <a:noFill/>
                          </a:ln>
                        </pic:spPr>
                      </pic:pic>
                    </a:graphicData>
                  </a:graphic>
                </wp:inline>
              </w:drawing>
            </w:r>
          </w:p>
        </w:tc>
        <w:tc>
          <w:tcPr>
            <w:tcW w:w="180" w:type="dxa"/>
            <w:shd w:val="clear" w:color="auto" w:fill="2D3459"/>
            <w:hideMark/>
          </w:tcPr>
          <w:p w14:paraId="5A85B670"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noProof/>
                <w:sz w:val="18"/>
                <w:szCs w:val="18"/>
                <w:lang w:eastAsia="fr-FR"/>
              </w:rPr>
              <w:lastRenderedPageBreak/>
              <w:drawing>
                <wp:inline distT="0" distB="0" distL="0" distR="0" wp14:anchorId="1F9F8FF0" wp14:editId="4761A7DB">
                  <wp:extent cx="115570" cy="286385"/>
                  <wp:effectExtent l="0" t="0" r="0" b="0"/>
                  <wp:docPr id="33" name="Image 33"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5570" cy="286385"/>
                          </a:xfrm>
                          <a:prstGeom prst="rect">
                            <a:avLst/>
                          </a:prstGeom>
                          <a:noFill/>
                          <a:ln>
                            <a:noFill/>
                          </a:ln>
                        </pic:spPr>
                      </pic:pic>
                    </a:graphicData>
                  </a:graphic>
                </wp:inline>
              </w:drawing>
            </w:r>
          </w:p>
        </w:tc>
      </w:tr>
    </w:tbl>
    <w:p w14:paraId="730801A6"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15341F77"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6" w:name="7"/>
      <w:bookmarkEnd w:id="6"/>
      <w:r w:rsidRPr="00C87D1B">
        <w:rPr>
          <w:rFonts w:ascii="Verdana" w:eastAsia="Times New Roman" w:hAnsi="Verdana" w:cs="Times New Roman"/>
          <w:color w:val="707DE0"/>
          <w:sz w:val="18"/>
          <w:szCs w:val="18"/>
          <w:lang w:eastAsia="fr-FR"/>
        </w:rPr>
        <w:t> </w:t>
      </w:r>
    </w:p>
    <w:p w14:paraId="0BA7C9E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3EF9B388"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087159D9" wp14:editId="7F9092C6">
            <wp:extent cx="4456430" cy="201295"/>
            <wp:effectExtent l="0" t="0" r="1270" b="8255"/>
            <wp:docPr id="34" name="Image 34"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0C69319D"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7</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Le point de non-retour écologique va être franchi</w:t>
      </w:r>
    </w:p>
    <w:p w14:paraId="3AA1194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r w:rsidRPr="00C87D1B">
        <w:rPr>
          <w:rFonts w:ascii="Verdana" w:eastAsia="Times New Roman" w:hAnsi="Verdana" w:cs="Times New Roman"/>
          <w:noProof/>
          <w:color w:val="707DE0"/>
          <w:sz w:val="18"/>
          <w:szCs w:val="18"/>
          <w:lang w:eastAsia="fr-FR"/>
        </w:rPr>
        <w:drawing>
          <wp:inline distT="0" distB="0" distL="0" distR="0" wp14:anchorId="685BB7EE" wp14:editId="21AC04FF">
            <wp:extent cx="5321935" cy="3315970"/>
            <wp:effectExtent l="0" t="0" r="0" b="0"/>
            <wp:docPr id="35" name="Image 35" descr="https://www.syti.net/Images/Poll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syti.net/Images/Pollution.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21935" cy="3315970"/>
                    </a:xfrm>
                    <a:prstGeom prst="rect">
                      <a:avLst/>
                    </a:prstGeom>
                    <a:noFill/>
                    <a:ln>
                      <a:noFill/>
                    </a:ln>
                  </pic:spPr>
                </pic:pic>
              </a:graphicData>
            </a:graphic>
          </wp:inline>
        </w:drawing>
      </w:r>
    </w:p>
    <w:p w14:paraId="51533F9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01BC31D2" w14:textId="77777777" w:rsidR="00C87D1B" w:rsidRPr="00C87D1B" w:rsidRDefault="00C87D1B" w:rsidP="00C87D1B">
      <w:pPr>
        <w:shd w:val="clear" w:color="auto" w:fill="000114"/>
        <w:spacing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Verdana" w:eastAsia="Times New Roman" w:hAnsi="Verdana" w:cs="Times New Roman"/>
          <w:noProof/>
          <w:color w:val="707DE0"/>
          <w:sz w:val="18"/>
          <w:szCs w:val="18"/>
          <w:lang w:eastAsia="fr-FR"/>
        </w:rPr>
        <w:drawing>
          <wp:anchor distT="0" distB="0" distL="0" distR="0" simplePos="0" relativeHeight="251662336" behindDoc="0" locked="0" layoutInCell="1" allowOverlap="0" wp14:anchorId="5F4874D0" wp14:editId="79B64905">
            <wp:simplePos x="0" y="0"/>
            <wp:positionH relativeFrom="column">
              <wp:align>right</wp:align>
            </wp:positionH>
            <wp:positionV relativeFrom="line">
              <wp:posOffset>0</wp:posOffset>
            </wp:positionV>
            <wp:extent cx="1343025" cy="1333500"/>
            <wp:effectExtent l="0" t="0" r="9525" b="0"/>
            <wp:wrapSquare wrapText="bothSides"/>
            <wp:docPr id="61" name="Image 5" descr="https://www.syti.net/Images/Oz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yti.net/Images/Ozone.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43025"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7D1B">
        <w:rPr>
          <w:rFonts w:ascii="Trebuchet MS" w:eastAsia="Times New Roman" w:hAnsi="Trebuchet MS" w:cs="Times New Roman"/>
          <w:color w:val="707DE0"/>
          <w:sz w:val="21"/>
          <w:szCs w:val="21"/>
          <w:lang w:eastAsia="fr-FR"/>
        </w:rPr>
        <w:t>Il est évident que nous commençons à nous heurter aux limites écologiques de l'activité économique.</w:t>
      </w:r>
    </w:p>
    <w:p w14:paraId="2BCFF937"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Un système économique libéral, dont le but est la recherche du profit à court-terme pour des intérêts particuliers, ne peut prendre en compte les coûts à long-terme tels que la dégradation de l'environnement.</w:t>
      </w:r>
    </w:p>
    <w:p w14:paraId="64988819"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 xml:space="preserve">Les modèles économiques actuels sont également inaptes à estimer à sa juste valeur la "production" de la nature, indispensable à notre </w:t>
      </w:r>
      <w:proofErr w:type="gramStart"/>
      <w:r w:rsidRPr="00C87D1B">
        <w:rPr>
          <w:rFonts w:ascii="Trebuchet MS" w:eastAsia="Times New Roman" w:hAnsi="Trebuchet MS" w:cs="Times New Roman"/>
          <w:color w:val="707DE0"/>
          <w:sz w:val="21"/>
          <w:szCs w:val="21"/>
          <w:lang w:eastAsia="fr-FR"/>
        </w:rPr>
        <w:t>survie:</w:t>
      </w:r>
      <w:proofErr w:type="gramEnd"/>
      <w:r w:rsidRPr="00C87D1B">
        <w:rPr>
          <w:rFonts w:ascii="Trebuchet MS" w:eastAsia="Times New Roman" w:hAnsi="Trebuchet MS" w:cs="Times New Roman"/>
          <w:color w:val="707DE0"/>
          <w:sz w:val="21"/>
          <w:szCs w:val="21"/>
          <w:lang w:eastAsia="fr-FR"/>
        </w:rPr>
        <w:t xml:space="preserve"> production d'oxygène, fixation du gaz carbonique par les forêts et les océans, régulation de la température, </w:t>
      </w:r>
      <w:r w:rsidRPr="00C87D1B">
        <w:rPr>
          <w:rFonts w:ascii="Trebuchet MS" w:eastAsia="Times New Roman" w:hAnsi="Trebuchet MS" w:cs="Times New Roman"/>
          <w:color w:val="707DE0"/>
          <w:sz w:val="21"/>
          <w:szCs w:val="21"/>
          <w:lang w:eastAsia="fr-FR"/>
        </w:rPr>
        <w:lastRenderedPageBreak/>
        <w:t>protection contre les rayonnements solaires, recyclage chimique, répartition des pluies, production d'eau potable, production d'aliments, etc.</w:t>
      </w:r>
    </w:p>
    <w:p w14:paraId="4AAA251C"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Si nos modèles économiques intégraient le coût réel de la destruction de la nature, de la pollution, des modifications climatiques, cela changerait radicalement notre estimation de ce qui est "rentable" et de ce qui ne l'est pas.</w:t>
      </w:r>
    </w:p>
    <w:p w14:paraId="7C5E90F0"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52EB4B5C" w14:textId="77777777" w:rsidR="00C87D1B" w:rsidRPr="00C87D1B" w:rsidRDefault="00C87D1B" w:rsidP="00C87D1B">
      <w:pPr>
        <w:shd w:val="clear" w:color="auto" w:fill="000114"/>
        <w:spacing w:before="100" w:beforeAutospacing="1" w:after="100" w:afterAutospacing="1" w:line="240" w:lineRule="auto"/>
        <w:rPr>
          <w:rFonts w:ascii="Arial" w:eastAsia="Times New Roman" w:hAnsi="Arial" w:cs="Arial"/>
          <w:color w:val="4856BC"/>
          <w:sz w:val="15"/>
          <w:szCs w:val="15"/>
          <w:lang w:eastAsia="fr-FR"/>
        </w:rPr>
      </w:pPr>
      <w:r w:rsidRPr="00C87D1B">
        <w:rPr>
          <w:rFonts w:ascii="Arial" w:eastAsia="Times New Roman" w:hAnsi="Arial" w:cs="Arial"/>
          <w:noProof/>
          <w:color w:val="4856BC"/>
          <w:sz w:val="15"/>
          <w:szCs w:val="15"/>
          <w:lang w:eastAsia="fr-FR"/>
        </w:rPr>
        <w:drawing>
          <wp:inline distT="0" distB="0" distL="0" distR="0" wp14:anchorId="611C2F83" wp14:editId="1157A79C">
            <wp:extent cx="103505" cy="115570"/>
            <wp:effectExtent l="0" t="0" r="0" b="0"/>
            <wp:docPr id="36" name="Image 36"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syti.net/Images/SunMark1.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C87D1B">
        <w:rPr>
          <w:rFonts w:ascii="Arial" w:eastAsia="Times New Roman" w:hAnsi="Arial" w:cs="Arial"/>
          <w:color w:val="4856BC"/>
          <w:sz w:val="15"/>
          <w:szCs w:val="15"/>
          <w:lang w:eastAsia="fr-FR"/>
        </w:rPr>
        <w:t xml:space="preserve">La production de la nature a été évaluée à 55.000 milliards de dollars par an par un groupe de scientifiques de l'Institute for </w:t>
      </w:r>
      <w:proofErr w:type="spellStart"/>
      <w:r w:rsidRPr="00C87D1B">
        <w:rPr>
          <w:rFonts w:ascii="Arial" w:eastAsia="Times New Roman" w:hAnsi="Arial" w:cs="Arial"/>
          <w:color w:val="4856BC"/>
          <w:sz w:val="15"/>
          <w:szCs w:val="15"/>
          <w:lang w:eastAsia="fr-FR"/>
        </w:rPr>
        <w:t>Ecological</w:t>
      </w:r>
      <w:proofErr w:type="spellEnd"/>
      <w:r w:rsidRPr="00C87D1B">
        <w:rPr>
          <w:rFonts w:ascii="Arial" w:eastAsia="Times New Roman" w:hAnsi="Arial" w:cs="Arial"/>
          <w:color w:val="4856BC"/>
          <w:sz w:val="15"/>
          <w:szCs w:val="15"/>
          <w:lang w:eastAsia="fr-FR"/>
        </w:rPr>
        <w:t xml:space="preserve"> </w:t>
      </w:r>
      <w:proofErr w:type="spellStart"/>
      <w:r w:rsidRPr="00C87D1B">
        <w:rPr>
          <w:rFonts w:ascii="Arial" w:eastAsia="Times New Roman" w:hAnsi="Arial" w:cs="Arial"/>
          <w:color w:val="4856BC"/>
          <w:sz w:val="15"/>
          <w:szCs w:val="15"/>
          <w:lang w:eastAsia="fr-FR"/>
        </w:rPr>
        <w:t>Economics</w:t>
      </w:r>
      <w:proofErr w:type="spellEnd"/>
      <w:r w:rsidRPr="00C87D1B">
        <w:rPr>
          <w:rFonts w:ascii="Arial" w:eastAsia="Times New Roman" w:hAnsi="Arial" w:cs="Arial"/>
          <w:color w:val="4856BC"/>
          <w:sz w:val="15"/>
          <w:szCs w:val="15"/>
          <w:lang w:eastAsia="fr-FR"/>
        </w:rPr>
        <w:t xml:space="preserve"> de l'Université du Maryland en 1997.</w:t>
      </w:r>
    </w:p>
    <w:p w14:paraId="27B6F226"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30745A9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7" w:name="8"/>
      <w:bookmarkEnd w:id="7"/>
      <w:r w:rsidRPr="00C87D1B">
        <w:rPr>
          <w:rFonts w:ascii="Verdana" w:eastAsia="Times New Roman" w:hAnsi="Verdana" w:cs="Times New Roman"/>
          <w:color w:val="707DE0"/>
          <w:sz w:val="18"/>
          <w:szCs w:val="18"/>
          <w:lang w:eastAsia="fr-FR"/>
        </w:rPr>
        <w:t> </w:t>
      </w:r>
    </w:p>
    <w:p w14:paraId="7AC45B4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59EF69E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6AC5B82D" wp14:editId="3E379281">
            <wp:extent cx="4456430" cy="201295"/>
            <wp:effectExtent l="0" t="0" r="1270" b="8255"/>
            <wp:docPr id="37" name="Image 37"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50BE56A0"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8</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La destruction de la nature est voulue</w:t>
      </w:r>
    </w:p>
    <w:p w14:paraId="310E0933" w14:textId="77777777" w:rsidR="00C87D1B" w:rsidRPr="00C87D1B" w:rsidRDefault="00C87D1B" w:rsidP="00C87D1B">
      <w:pPr>
        <w:shd w:val="clear" w:color="auto" w:fill="00011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707DE0"/>
          <w:sz w:val="18"/>
          <w:szCs w:val="18"/>
          <w:lang w:eastAsia="fr-FR"/>
        </w:rPr>
      </w:pPr>
      <w:r w:rsidRPr="00C87D1B">
        <w:rPr>
          <w:rFonts w:ascii="Courier New" w:eastAsia="Times New Roman" w:hAnsi="Courier New" w:cs="Courier New"/>
          <w:noProof/>
          <w:color w:val="707DE0"/>
          <w:sz w:val="18"/>
          <w:szCs w:val="18"/>
          <w:lang w:eastAsia="fr-FR"/>
        </w:rPr>
        <w:drawing>
          <wp:inline distT="0" distB="0" distL="0" distR="0" wp14:anchorId="74FC37F3" wp14:editId="0AFB645C">
            <wp:extent cx="3084830" cy="1993265"/>
            <wp:effectExtent l="0" t="0" r="1270" b="6985"/>
            <wp:docPr id="38" name="Image 38" descr="https://www.syti.net/Images/Moorea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syti.net/Images/Moorea_small.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84830" cy="1993265"/>
                    </a:xfrm>
                    <a:prstGeom prst="rect">
                      <a:avLst/>
                    </a:prstGeom>
                    <a:noFill/>
                    <a:ln>
                      <a:noFill/>
                    </a:ln>
                  </pic:spPr>
                </pic:pic>
              </a:graphicData>
            </a:graphic>
          </wp:inline>
        </w:drawing>
      </w:r>
      <w:r w:rsidRPr="00C87D1B">
        <w:rPr>
          <w:rFonts w:ascii="Courier New" w:eastAsia="Times New Roman" w:hAnsi="Courier New" w:cs="Courier New"/>
          <w:noProof/>
          <w:color w:val="707DE0"/>
          <w:sz w:val="18"/>
          <w:szCs w:val="18"/>
          <w:lang w:eastAsia="fr-FR"/>
        </w:rPr>
        <w:drawing>
          <wp:inline distT="0" distB="0" distL="0" distR="0" wp14:anchorId="6945D34B" wp14:editId="36C7D517">
            <wp:extent cx="3096895" cy="1993265"/>
            <wp:effectExtent l="0" t="0" r="8255" b="6985"/>
            <wp:docPr id="39" name="Image 39" descr="https://www.syti.net/Images/SaoPaolo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syti.net/Images/SaoPaolo_small.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96895" cy="1993265"/>
                    </a:xfrm>
                    <a:prstGeom prst="rect">
                      <a:avLst/>
                    </a:prstGeom>
                    <a:noFill/>
                    <a:ln>
                      <a:noFill/>
                    </a:ln>
                  </pic:spPr>
                </pic:pic>
              </a:graphicData>
            </a:graphic>
          </wp:inline>
        </w:drawing>
      </w:r>
    </w:p>
    <w:p w14:paraId="0283B18A" w14:textId="77777777" w:rsidR="00C87D1B" w:rsidRPr="00C87D1B" w:rsidRDefault="00C87D1B" w:rsidP="00C87D1B">
      <w:pPr>
        <w:shd w:val="clear" w:color="auto" w:fill="000114"/>
        <w:spacing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 xml:space="preserve">La disparition de la nature est inévitable, car elle est voulue par le nouveau pouvoir économique. </w:t>
      </w:r>
      <w:proofErr w:type="gramStart"/>
      <w:r w:rsidRPr="00C87D1B">
        <w:rPr>
          <w:rFonts w:ascii="Trebuchet MS" w:eastAsia="Times New Roman" w:hAnsi="Trebuchet MS" w:cs="Times New Roman"/>
          <w:color w:val="707DE0"/>
          <w:sz w:val="21"/>
          <w:szCs w:val="21"/>
          <w:lang w:eastAsia="fr-FR"/>
        </w:rPr>
        <w:t>Pourquoi?</w:t>
      </w:r>
      <w:proofErr w:type="gramEnd"/>
    </w:p>
    <w:p w14:paraId="113E9D9A"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lastRenderedPageBreak/>
        <w:t xml:space="preserve">Pour 3 </w:t>
      </w:r>
      <w:proofErr w:type="gramStart"/>
      <w:r w:rsidRPr="00C87D1B">
        <w:rPr>
          <w:rFonts w:ascii="Trebuchet MS" w:eastAsia="Times New Roman" w:hAnsi="Trebuchet MS" w:cs="Times New Roman"/>
          <w:color w:val="707DE0"/>
          <w:sz w:val="21"/>
          <w:szCs w:val="21"/>
          <w:lang w:eastAsia="fr-FR"/>
        </w:rPr>
        <w:t>raisons:</w:t>
      </w:r>
      <w:proofErr w:type="gramEnd"/>
    </w:p>
    <w:p w14:paraId="2A30E5B4"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1- La disparition de la nature et l'augmentation de la pollution vont rendre les individus encore plus dépendants du système économique pour leur survie, et vont permettre de générer de nouveaux profits (avec notamment une consommation accrue de médicaments et de prestations médicales...).</w:t>
      </w:r>
    </w:p>
    <w:p w14:paraId="30E9032F"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 xml:space="preserve">2- Par ailleurs, la nature constitue une référence d'un autre ordre, celui de l'univers. La contemplation de la beauté et de la perfection de cet ordre est </w:t>
      </w:r>
      <w:proofErr w:type="gramStart"/>
      <w:r w:rsidRPr="00C87D1B">
        <w:rPr>
          <w:rFonts w:ascii="Trebuchet MS" w:eastAsia="Times New Roman" w:hAnsi="Trebuchet MS" w:cs="Times New Roman"/>
          <w:color w:val="707DE0"/>
          <w:sz w:val="21"/>
          <w:szCs w:val="21"/>
          <w:lang w:eastAsia="fr-FR"/>
        </w:rPr>
        <w:t>subversive:</w:t>
      </w:r>
      <w:proofErr w:type="gramEnd"/>
      <w:r w:rsidRPr="00C87D1B">
        <w:rPr>
          <w:rFonts w:ascii="Trebuchet MS" w:eastAsia="Times New Roman" w:hAnsi="Trebuchet MS" w:cs="Times New Roman"/>
          <w:color w:val="707DE0"/>
          <w:sz w:val="21"/>
          <w:szCs w:val="21"/>
          <w:lang w:eastAsia="fr-FR"/>
        </w:rPr>
        <w:t xml:space="preserve"> elle amène l'individu à rejeter la laideur des environnements urbanisés, et à douter de l'ordre social qui doit demeurer la seule référence.</w:t>
      </w:r>
      <w:r w:rsidRPr="00C87D1B">
        <w:rPr>
          <w:rFonts w:ascii="Trebuchet MS" w:eastAsia="Times New Roman" w:hAnsi="Trebuchet MS" w:cs="Times New Roman"/>
          <w:color w:val="707DE0"/>
          <w:sz w:val="21"/>
          <w:szCs w:val="21"/>
          <w:lang w:eastAsia="fr-FR"/>
        </w:rPr>
        <w:br/>
        <w:t xml:space="preserve">L'urbanisation de l'environnement permet de placer les populations dans un espace totalement </w:t>
      </w:r>
      <w:proofErr w:type="spellStart"/>
      <w:r w:rsidRPr="00C87D1B">
        <w:rPr>
          <w:rFonts w:ascii="Trebuchet MS" w:eastAsia="Times New Roman" w:hAnsi="Trebuchet MS" w:cs="Times New Roman"/>
          <w:color w:val="707DE0"/>
          <w:sz w:val="21"/>
          <w:szCs w:val="21"/>
          <w:lang w:eastAsia="fr-FR"/>
        </w:rPr>
        <w:t>controlé</w:t>
      </w:r>
      <w:proofErr w:type="spellEnd"/>
      <w:r w:rsidRPr="00C87D1B">
        <w:rPr>
          <w:rFonts w:ascii="Trebuchet MS" w:eastAsia="Times New Roman" w:hAnsi="Trebuchet MS" w:cs="Times New Roman"/>
          <w:color w:val="707DE0"/>
          <w:sz w:val="21"/>
          <w:szCs w:val="21"/>
          <w:lang w:eastAsia="fr-FR"/>
        </w:rPr>
        <w:t>, surveillé, et où l'individu est totalement immergé dans une projection de l'ordre social.</w:t>
      </w:r>
    </w:p>
    <w:p w14:paraId="762BDEEA"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3 - Enfin, la contemplation de la nature incite au rêve et intensifie la vie intérieure des individus, développant leur sensibilité propre, et donc leur libre-arbitre.</w:t>
      </w:r>
      <w:r w:rsidRPr="00C87D1B">
        <w:rPr>
          <w:rFonts w:ascii="Trebuchet MS" w:eastAsia="Times New Roman" w:hAnsi="Trebuchet MS" w:cs="Times New Roman"/>
          <w:color w:val="707DE0"/>
          <w:sz w:val="21"/>
          <w:szCs w:val="21"/>
          <w:lang w:eastAsia="fr-FR"/>
        </w:rPr>
        <w:br/>
        <w:t>Ils cessent dès lors d'être fascinés par les marchandises, ils se détournent des programmes télévisés destinés à les abrutir et à contrôler leur esprit. Délivrés de leurs chaînes, ils commencent à imaginer une autre société possible, fondée sur d'autres valeurs que le profit et l'argent.</w:t>
      </w:r>
    </w:p>
    <w:p w14:paraId="0C13A3BB"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Tout ce qui peut amener les individus à penser et à vivre par eux-mêmes est potentiellement subversif. Le plus grand danger pour l'ordre social est la spiritualité car elle amène l'individu à bouleverser son système de valeurs et donc son comportement, au détriment des valeurs et comportements précédemment implantés par le conditionnement social.</w:t>
      </w:r>
    </w:p>
    <w:p w14:paraId="687D05FD"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Pour la stabilité du "nouvel ordre social", tout ce qui peut stimuler l'éveil spirituel doit être éliminé.</w:t>
      </w:r>
    </w:p>
    <w:p w14:paraId="1F5B9893"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17F8F4D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8" w:name="9"/>
      <w:bookmarkEnd w:id="8"/>
      <w:r w:rsidRPr="00C87D1B">
        <w:rPr>
          <w:rFonts w:ascii="Verdana" w:eastAsia="Times New Roman" w:hAnsi="Verdana" w:cs="Times New Roman"/>
          <w:color w:val="707DE0"/>
          <w:sz w:val="18"/>
          <w:szCs w:val="18"/>
          <w:lang w:eastAsia="fr-FR"/>
        </w:rPr>
        <w:t> </w:t>
      </w:r>
    </w:p>
    <w:p w14:paraId="44D5300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41A11DB1"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2B469BF6" wp14:editId="4EDA0695">
            <wp:extent cx="4456430" cy="201295"/>
            <wp:effectExtent l="0" t="0" r="1270" b="8255"/>
            <wp:docPr id="40" name="Image 40"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5CFCE74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9</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Les alternatives de la dernière chance</w:t>
      </w:r>
    </w:p>
    <w:p w14:paraId="6D40FEFB"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Pour ne pas être définitivement exclus du jeu, les contre-pouvoirs au pouvoir économique (syndicats, associations de consommateurs, mouvements écologistes) doivent répondre en se plaçant sur le même niveau d'organisation, au niveau mondial et non plus national, en unifiant et en synchronisant leurs actions, à </w:t>
      </w:r>
      <w:r w:rsidRPr="00C87D1B">
        <w:rPr>
          <w:rFonts w:ascii="Trebuchet MS" w:eastAsia="Times New Roman" w:hAnsi="Trebuchet MS" w:cs="Times New Roman"/>
          <w:color w:val="707DE0"/>
          <w:sz w:val="24"/>
          <w:szCs w:val="24"/>
          <w:lang w:eastAsia="fr-FR"/>
        </w:rPr>
        <w:lastRenderedPageBreak/>
        <w:t>l'échelle de groupes d'états pesant un poids suffisant dans les flux économiques mondiaux.</w:t>
      </w:r>
    </w:p>
    <w:p w14:paraId="7182D6DF"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Il leur reste peu de temps pour réagir, car tous les </w:t>
      </w:r>
      <w:hyperlink r:id="rId41" w:tgtFrame="BigBrother" w:history="1">
        <w:r w:rsidRPr="00C87D1B">
          <w:rPr>
            <w:rFonts w:ascii="Trebuchet MS" w:eastAsia="Times New Roman" w:hAnsi="Trebuchet MS" w:cs="Times New Roman"/>
            <w:color w:val="0000FF"/>
            <w:sz w:val="24"/>
            <w:szCs w:val="24"/>
            <w:u w:val="single"/>
            <w:lang w:eastAsia="fr-FR"/>
          </w:rPr>
          <w:t>moyens de contrôle</w:t>
        </w:r>
      </w:hyperlink>
      <w:r w:rsidRPr="00C87D1B">
        <w:rPr>
          <w:rFonts w:ascii="Trebuchet MS" w:eastAsia="Times New Roman" w:hAnsi="Trebuchet MS" w:cs="Times New Roman"/>
          <w:color w:val="707DE0"/>
          <w:sz w:val="24"/>
          <w:szCs w:val="24"/>
          <w:lang w:eastAsia="fr-FR"/>
        </w:rPr>
        <w:t> nécessaires à une future dictature mondiale sont désormais en place.</w:t>
      </w:r>
    </w:p>
    <w:p w14:paraId="437A143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3D6718F0"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bookmarkStart w:id="9" w:name="10"/>
      <w:bookmarkEnd w:id="9"/>
      <w:r w:rsidRPr="00C87D1B">
        <w:rPr>
          <w:rFonts w:ascii="Verdana" w:eastAsia="Times New Roman" w:hAnsi="Verdana" w:cs="Times New Roman"/>
          <w:color w:val="707DE0"/>
          <w:sz w:val="18"/>
          <w:szCs w:val="18"/>
          <w:lang w:eastAsia="fr-FR"/>
        </w:rPr>
        <w:t> </w:t>
      </w:r>
    </w:p>
    <w:p w14:paraId="3734928B"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76E6B2C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1D3B5048" wp14:editId="07839EF2">
            <wp:extent cx="4456430" cy="201295"/>
            <wp:effectExtent l="0" t="0" r="1270" b="8255"/>
            <wp:docPr id="41" name="Image 41" descr="https://www.syti.net/Images/mountai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syti.net/Images/mountain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6430" cy="201295"/>
                    </a:xfrm>
                    <a:prstGeom prst="rect">
                      <a:avLst/>
                    </a:prstGeom>
                    <a:noFill/>
                    <a:ln>
                      <a:noFill/>
                    </a:ln>
                  </pic:spPr>
                </pic:pic>
              </a:graphicData>
            </a:graphic>
          </wp:inline>
        </w:drawing>
      </w:r>
    </w:p>
    <w:p w14:paraId="0B65D67D"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Times New Roman" w:eastAsia="Times New Roman" w:hAnsi="Times New Roman" w:cs="Times New Roman"/>
          <w:b/>
          <w:bCs/>
          <w:color w:val="E62E4E"/>
          <w:sz w:val="36"/>
          <w:szCs w:val="36"/>
          <w:lang w:eastAsia="fr-FR"/>
        </w:rPr>
        <w:t>10</w:t>
      </w:r>
      <w:r w:rsidRPr="00C87D1B">
        <w:rPr>
          <w:rFonts w:ascii="Verdana" w:eastAsia="Times New Roman" w:hAnsi="Verdana" w:cs="Times New Roman"/>
          <w:color w:val="707DE0"/>
          <w:sz w:val="18"/>
          <w:szCs w:val="18"/>
          <w:lang w:eastAsia="fr-FR"/>
        </w:rPr>
        <w:br/>
      </w:r>
      <w:r w:rsidRPr="00C87D1B">
        <w:rPr>
          <w:rFonts w:ascii="Times New Roman" w:eastAsia="Times New Roman" w:hAnsi="Times New Roman" w:cs="Times New Roman"/>
          <w:b/>
          <w:bCs/>
          <w:color w:val="5133FF"/>
          <w:sz w:val="36"/>
          <w:szCs w:val="36"/>
          <w:lang w:eastAsia="fr-FR"/>
        </w:rPr>
        <w:t>2000 ans d'histoire</w:t>
      </w:r>
    </w:p>
    <w:p w14:paraId="5CE22A7D"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Durant ces deux derniers millénaires, la civilisation sera passée par quatre ères successives marquant quatre formes de pouvoir </w:t>
      </w:r>
      <w:proofErr w:type="gramStart"/>
      <w:r w:rsidRPr="00C87D1B">
        <w:rPr>
          <w:rFonts w:ascii="Trebuchet MS" w:eastAsia="Times New Roman" w:hAnsi="Trebuchet MS" w:cs="Times New Roman"/>
          <w:color w:val="707DE0"/>
          <w:sz w:val="24"/>
          <w:szCs w:val="24"/>
          <w:lang w:eastAsia="fr-FR"/>
        </w:rPr>
        <w:t>politique:</w:t>
      </w:r>
      <w:proofErr w:type="gramEnd"/>
    </w:p>
    <w:p w14:paraId="6B84D646"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5133FF"/>
          <w:sz w:val="24"/>
          <w:szCs w:val="24"/>
          <w:lang w:eastAsia="fr-FR"/>
        </w:rPr>
        <w:t>1 - L'ère des tribus</w:t>
      </w:r>
    </w:p>
    <w:p w14:paraId="621D259A"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 xml:space="preserve">Pouvoir </w:t>
      </w:r>
      <w:proofErr w:type="gramStart"/>
      <w:r w:rsidRPr="00C87D1B">
        <w:rPr>
          <w:rFonts w:ascii="Trebuchet MS" w:eastAsia="Times New Roman" w:hAnsi="Trebuchet MS" w:cs="Times New Roman"/>
          <w:color w:val="707DE0"/>
          <w:sz w:val="21"/>
          <w:szCs w:val="21"/>
          <w:lang w:eastAsia="fr-FR"/>
        </w:rPr>
        <w:t>exercé</w:t>
      </w:r>
      <w:proofErr w:type="gramEnd"/>
      <w:r w:rsidRPr="00C87D1B">
        <w:rPr>
          <w:rFonts w:ascii="Trebuchet MS" w:eastAsia="Times New Roman" w:hAnsi="Trebuchet MS" w:cs="Times New Roman"/>
          <w:color w:val="707DE0"/>
          <w:sz w:val="21"/>
          <w:szCs w:val="21"/>
          <w:lang w:eastAsia="fr-FR"/>
        </w:rPr>
        <w:t xml:space="preserve"> selon la force (et plus rarement selon la sagesse ou la connaissance).</w:t>
      </w:r>
      <w:r w:rsidRPr="00C87D1B">
        <w:rPr>
          <w:rFonts w:ascii="Trebuchet MS" w:eastAsia="Times New Roman" w:hAnsi="Trebuchet MS" w:cs="Times New Roman"/>
          <w:color w:val="707DE0"/>
          <w:sz w:val="21"/>
          <w:szCs w:val="21"/>
          <w:lang w:eastAsia="fr-FR"/>
        </w:rPr>
        <w:br/>
        <w:t>Comme chez les groupes d'animaux, le pouvoir revient au "mâle dominant".</w:t>
      </w:r>
      <w:r w:rsidRPr="00C87D1B">
        <w:rPr>
          <w:rFonts w:ascii="Trebuchet MS" w:eastAsia="Times New Roman" w:hAnsi="Trebuchet MS" w:cs="Times New Roman"/>
          <w:color w:val="707DE0"/>
          <w:sz w:val="21"/>
          <w:szCs w:val="21"/>
          <w:lang w:eastAsia="fr-FR"/>
        </w:rPr>
        <w:br/>
        <w:t> </w:t>
      </w:r>
    </w:p>
    <w:p w14:paraId="13386DA0"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5133FF"/>
          <w:sz w:val="24"/>
          <w:szCs w:val="24"/>
          <w:lang w:eastAsia="fr-FR"/>
        </w:rPr>
        <w:t>2 - L'ère des empires et des royaumes</w:t>
      </w:r>
    </w:p>
    <w:p w14:paraId="76D23D15"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Pouvoir héréditaire. Naissance de la notion d'état.</w:t>
      </w:r>
      <w:r w:rsidRPr="00C87D1B">
        <w:rPr>
          <w:rFonts w:ascii="Trebuchet MS" w:eastAsia="Times New Roman" w:hAnsi="Trebuchet MS" w:cs="Times New Roman"/>
          <w:color w:val="707DE0"/>
          <w:sz w:val="21"/>
          <w:szCs w:val="21"/>
          <w:lang w:eastAsia="fr-FR"/>
        </w:rPr>
        <w:br/>
        <w:t> </w:t>
      </w:r>
    </w:p>
    <w:p w14:paraId="7A7E440A"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5133FF"/>
          <w:sz w:val="24"/>
          <w:szCs w:val="24"/>
          <w:lang w:eastAsia="fr-FR"/>
        </w:rPr>
        <w:t>3 - L'ère des états-nations</w:t>
      </w:r>
    </w:p>
    <w:p w14:paraId="590525BF"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Ere ouverte par la monarchie parlementaire en Grande-Bretagne en 1689, par la révolution française en 1789, et par la fondation des Etats-Unis.</w:t>
      </w:r>
    </w:p>
    <w:p w14:paraId="358602CE"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Dans un état-nation, le pouvoir n'est plus héréditaire mais exercé par des dirigeants censés représenter le peuple, et désignés par des élections (état-nation démocratique), ou par un système de cooptation au sein d'un parti unique (état-nation totalitaire).</w:t>
      </w:r>
      <w:r w:rsidRPr="00C87D1B">
        <w:rPr>
          <w:rFonts w:ascii="Trebuchet MS" w:eastAsia="Times New Roman" w:hAnsi="Trebuchet MS" w:cs="Times New Roman"/>
          <w:color w:val="707DE0"/>
          <w:sz w:val="21"/>
          <w:szCs w:val="21"/>
          <w:lang w:eastAsia="fr-FR"/>
        </w:rPr>
        <w:br/>
        <w:t> </w:t>
      </w:r>
    </w:p>
    <w:p w14:paraId="71265A52"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5133FF"/>
          <w:sz w:val="24"/>
          <w:szCs w:val="24"/>
          <w:lang w:eastAsia="fr-FR"/>
        </w:rPr>
        <w:t>4 - L'ère des conglomérats économiques</w:t>
      </w:r>
    </w:p>
    <w:p w14:paraId="6763F28C"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Ere initiée à partir de </w:t>
      </w:r>
      <w:hyperlink r:id="rId42" w:anchor="intropol" w:tgtFrame="sw" w:history="1">
        <w:r w:rsidRPr="00C87D1B">
          <w:rPr>
            <w:rFonts w:ascii="Trebuchet MS" w:eastAsia="Times New Roman" w:hAnsi="Trebuchet MS" w:cs="Times New Roman"/>
            <w:color w:val="0000FF"/>
            <w:sz w:val="21"/>
            <w:szCs w:val="21"/>
            <w:u w:val="single"/>
            <w:lang w:eastAsia="fr-FR"/>
          </w:rPr>
          <w:t>1954</w:t>
        </w:r>
      </w:hyperlink>
      <w:r w:rsidRPr="00C87D1B">
        <w:rPr>
          <w:rFonts w:ascii="Trebuchet MS" w:eastAsia="Times New Roman" w:hAnsi="Trebuchet MS" w:cs="Times New Roman"/>
          <w:color w:val="707DE0"/>
          <w:sz w:val="21"/>
          <w:szCs w:val="21"/>
          <w:lang w:eastAsia="fr-FR"/>
        </w:rPr>
        <w:t>, mise en place au cours des années 70 et 80, et pleinement opérationnelle à partir des années 90.</w:t>
      </w:r>
    </w:p>
    <w:p w14:paraId="005CE152"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lastRenderedPageBreak/>
        <w:t>Le pouvoir n'y est plus de type représentatif ou électif, et il n'est plus localisé géographiquement (contrairement aux tribus, aux royaumes, et aux états-nations).</w:t>
      </w:r>
    </w:p>
    <w:p w14:paraId="063CAEF4"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Il est exercé directement par ceux qui contrôlent le système financier et la production des marchandises. Les instruments de ce pouvoir sont le contrôle de la technologie, de l'énergie, de la monnaie, et de l'information.</w:t>
      </w:r>
    </w:p>
    <w:p w14:paraId="611087E7"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Comme tout nouveau pouvoir, il s'érige en remplacement du pouvoir précédent, voué à disparaître.</w:t>
      </w:r>
    </w:p>
    <w:p w14:paraId="523A9925"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Enfin, ce nouveau pouvoir est global, planétaire. Il n'a donc ni alternative, ni échappatoire. Il constitue un nouveau niveau d'organisation de la civilisation, une sorte de super-organisme.</w:t>
      </w:r>
    </w:p>
    <w:p w14:paraId="2D120D8A"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 </w:t>
      </w:r>
      <w:r w:rsidRPr="00C87D1B">
        <w:rPr>
          <w:rFonts w:ascii="Trebuchet MS" w:eastAsia="Times New Roman" w:hAnsi="Trebuchet MS" w:cs="Times New Roman"/>
          <w:color w:val="707DE0"/>
          <w:sz w:val="21"/>
          <w:szCs w:val="21"/>
          <w:lang w:eastAsia="fr-FR"/>
        </w:rPr>
        <w:br/>
        <w:t xml:space="preserve">La résolution des grands problèmes écologiques économiques et sociaux nécessite effectivement l'avènement d'une forme de pouvoir global. De même, l'unification du monde par l'économie et le déclin des états-nations ont été décidés en partie pour une noble </w:t>
      </w:r>
      <w:proofErr w:type="gramStart"/>
      <w:r w:rsidRPr="00C87D1B">
        <w:rPr>
          <w:rFonts w:ascii="Trebuchet MS" w:eastAsia="Times New Roman" w:hAnsi="Trebuchet MS" w:cs="Times New Roman"/>
          <w:color w:val="707DE0"/>
          <w:sz w:val="21"/>
          <w:szCs w:val="21"/>
          <w:lang w:eastAsia="fr-FR"/>
        </w:rPr>
        <w:t>cause:</w:t>
      </w:r>
      <w:proofErr w:type="gramEnd"/>
      <w:r w:rsidRPr="00C87D1B">
        <w:rPr>
          <w:rFonts w:ascii="Trebuchet MS" w:eastAsia="Times New Roman" w:hAnsi="Trebuchet MS" w:cs="Times New Roman"/>
          <w:color w:val="707DE0"/>
          <w:sz w:val="21"/>
          <w:szCs w:val="21"/>
          <w:lang w:eastAsia="fr-FR"/>
        </w:rPr>
        <w:t xml:space="preserve"> rendre impossible une nouvelle guerre mondiale qui, à l'ère atomique, signifierait la fin de la civilisation.</w:t>
      </w:r>
    </w:p>
    <w:p w14:paraId="289E2C98"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Mais la question est de savoir au service de quels objectifs et de quels intérêts ce pouvoir global doit-il être, par qui doit-il être exercé, et par quels contre-pouvoirs doit-il être contrôlé et équilibré.</w:t>
      </w:r>
    </w:p>
    <w:p w14:paraId="5721854E"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color w:val="707DE0"/>
          <w:sz w:val="21"/>
          <w:szCs w:val="21"/>
          <w:lang w:eastAsia="fr-FR"/>
        </w:rPr>
        <w:t>La mondialisation (ou "globalisation") n'est pas négative en elle-même. Potentiellement, elle peut permettre l'établissement d'une paix mondiale durable et une meilleure gestion des ressources. Mais si elle continue d'être organisée au bénéfice d'une élite et si elle conserve son orientation néo-libérale actuelle, elle ne tardera pas à engendrer un nouveau type de totalitarisme, la marchandisation intégrale des êtres vivants, la destruction totale de la nature, et des formes inédites d'esclavage.</w:t>
      </w:r>
    </w:p>
    <w:p w14:paraId="3C03E31E"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7C2CD14F"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494DB8"/>
          <w:sz w:val="18"/>
          <w:szCs w:val="18"/>
          <w:lang w:eastAsia="fr-FR"/>
        </w:rPr>
      </w:pPr>
      <w:r w:rsidRPr="00C87D1B">
        <w:rPr>
          <w:rFonts w:ascii="Verdana" w:eastAsia="Times New Roman" w:hAnsi="Verdana" w:cs="Times New Roman"/>
          <w:color w:val="494DB8"/>
          <w:sz w:val="18"/>
          <w:szCs w:val="18"/>
          <w:lang w:eastAsia="fr-FR"/>
        </w:rPr>
        <w:t xml:space="preserve">Sylvain </w:t>
      </w:r>
      <w:proofErr w:type="spellStart"/>
      <w:r w:rsidRPr="00C87D1B">
        <w:rPr>
          <w:rFonts w:ascii="Verdana" w:eastAsia="Times New Roman" w:hAnsi="Verdana" w:cs="Times New Roman"/>
          <w:color w:val="494DB8"/>
          <w:sz w:val="18"/>
          <w:szCs w:val="18"/>
          <w:lang w:eastAsia="fr-FR"/>
        </w:rPr>
        <w:t>Timsit</w:t>
      </w:r>
      <w:proofErr w:type="spellEnd"/>
      <w:r w:rsidRPr="00C87D1B">
        <w:rPr>
          <w:rFonts w:ascii="Verdana" w:eastAsia="Times New Roman" w:hAnsi="Verdana" w:cs="Times New Roman"/>
          <w:color w:val="494DB8"/>
          <w:sz w:val="18"/>
          <w:szCs w:val="18"/>
          <w:lang w:eastAsia="fr-FR"/>
        </w:rPr>
        <w:br/>
        <w:t>© Syti.Net 1998</w:t>
      </w:r>
    </w:p>
    <w:p w14:paraId="5E66B49D"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252BE10D"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1F65666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5F7553A6" wp14:editId="3316E7D0">
            <wp:extent cx="9753600" cy="640080"/>
            <wp:effectExtent l="0" t="0" r="0" b="7620"/>
            <wp:docPr id="42" name="Image 42" descr="https://www.syti.net/Images/EarthRoofTop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syti.net/Images/EarthRoofTop_H.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753600" cy="640080"/>
                    </a:xfrm>
                    <a:prstGeom prst="rect">
                      <a:avLst/>
                    </a:prstGeom>
                    <a:noFill/>
                    <a:ln>
                      <a:noFill/>
                    </a:ln>
                  </pic:spPr>
                </pic:pic>
              </a:graphicData>
            </a:graphic>
          </wp:inline>
        </w:drawing>
      </w:r>
    </w:p>
    <w:p w14:paraId="101707A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5E8CE037"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7"/>
          <w:szCs w:val="17"/>
          <w:lang w:eastAsia="fr-FR"/>
        </w:rPr>
      </w:pPr>
      <w:r w:rsidRPr="00C87D1B">
        <w:rPr>
          <w:rFonts w:ascii="Verdana" w:eastAsia="Times New Roman" w:hAnsi="Verdana" w:cs="Times New Roman"/>
          <w:i/>
          <w:iCs/>
          <w:color w:val="5B47CD"/>
          <w:sz w:val="17"/>
          <w:szCs w:val="17"/>
          <w:lang w:eastAsia="fr-FR"/>
        </w:rPr>
        <w:t>REFLEXIONS SUR LA NOTION DE POUVOIR</w:t>
      </w:r>
    </w:p>
    <w:p w14:paraId="5D827C50" w14:textId="77777777" w:rsidR="00C87D1B" w:rsidRPr="00C87D1B" w:rsidRDefault="00C87D1B" w:rsidP="00C87D1B">
      <w:pPr>
        <w:shd w:val="clear" w:color="auto" w:fill="000114"/>
        <w:spacing w:before="100" w:beforeAutospacing="1" w:after="100" w:afterAutospacing="1" w:line="240" w:lineRule="auto"/>
        <w:rPr>
          <w:rFonts w:ascii="Times" w:eastAsia="Times New Roman" w:hAnsi="Times" w:cs="Times"/>
          <w:color w:val="5133FF"/>
          <w:sz w:val="36"/>
          <w:szCs w:val="36"/>
          <w:lang w:eastAsia="fr-FR"/>
        </w:rPr>
      </w:pPr>
      <w:r w:rsidRPr="00C87D1B">
        <w:rPr>
          <w:rFonts w:ascii="Times" w:eastAsia="Times New Roman" w:hAnsi="Times" w:cs="Times"/>
          <w:b/>
          <w:bCs/>
          <w:color w:val="5133FF"/>
          <w:sz w:val="36"/>
          <w:szCs w:val="36"/>
          <w:lang w:eastAsia="fr-FR"/>
        </w:rPr>
        <w:lastRenderedPageBreak/>
        <w:t>Quelques citations à méditer...</w:t>
      </w:r>
    </w:p>
    <w:p w14:paraId="71E7FD33" w14:textId="77777777" w:rsidR="00C87D1B" w:rsidRPr="00C87D1B" w:rsidRDefault="00C87D1B" w:rsidP="00C87D1B">
      <w:pPr>
        <w:shd w:val="clear" w:color="auto" w:fill="000114"/>
        <w:spacing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"En politique, rien n'arrive par hasard. Chaque fois qu'un évènement survient, on peut être certain qu'il avait été prévu pour se dérouler ainsi."</w:t>
      </w:r>
    </w:p>
    <w:p w14:paraId="6BE97C32"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4E4EE1"/>
          <w:sz w:val="21"/>
          <w:szCs w:val="21"/>
          <w:lang w:eastAsia="fr-FR"/>
        </w:rPr>
      </w:pPr>
      <w:r w:rsidRPr="00C87D1B">
        <w:rPr>
          <w:rFonts w:ascii="Verdana" w:eastAsia="Times New Roman" w:hAnsi="Verdana" w:cs="Times New Roman"/>
          <w:color w:val="4E4EE1"/>
          <w:sz w:val="21"/>
          <w:szCs w:val="21"/>
          <w:lang w:eastAsia="fr-FR"/>
        </w:rPr>
        <w:t>Franklin D. Roosevelt</w:t>
      </w:r>
      <w:r w:rsidRPr="00C87D1B">
        <w:rPr>
          <w:rFonts w:ascii="Verdana" w:eastAsia="Times New Roman" w:hAnsi="Verdana" w:cs="Times New Roman"/>
          <w:color w:val="4E4EE1"/>
          <w:sz w:val="21"/>
          <w:szCs w:val="21"/>
          <w:lang w:eastAsia="fr-FR"/>
        </w:rPr>
        <w:br/>
      </w:r>
      <w:r w:rsidRPr="00C87D1B">
        <w:rPr>
          <w:rFonts w:ascii="Verdana" w:eastAsia="Times New Roman" w:hAnsi="Verdana" w:cs="Times New Roman"/>
          <w:i/>
          <w:iCs/>
          <w:color w:val="4B5AA0"/>
          <w:sz w:val="18"/>
          <w:szCs w:val="18"/>
          <w:lang w:eastAsia="fr-FR"/>
        </w:rPr>
        <w:t>Président des Etats Unis de 1932 à 1945</w:t>
      </w:r>
    </w:p>
    <w:p w14:paraId="774E6EF1"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1702F93B"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"Le monde se divise en trois catégories de </w:t>
      </w:r>
      <w:proofErr w:type="gramStart"/>
      <w:r w:rsidRPr="00C87D1B">
        <w:rPr>
          <w:rFonts w:ascii="Trebuchet MS" w:eastAsia="Times New Roman" w:hAnsi="Trebuchet MS" w:cs="Times New Roman"/>
          <w:color w:val="707DE0"/>
          <w:sz w:val="24"/>
          <w:szCs w:val="24"/>
          <w:lang w:eastAsia="fr-FR"/>
        </w:rPr>
        <w:t>gens:</w:t>
      </w:r>
      <w:proofErr w:type="gramEnd"/>
      <w:r w:rsidRPr="00C87D1B">
        <w:rPr>
          <w:rFonts w:ascii="Trebuchet MS" w:eastAsia="Times New Roman" w:hAnsi="Trebuchet MS" w:cs="Times New Roman"/>
          <w:color w:val="707DE0"/>
          <w:sz w:val="24"/>
          <w:szCs w:val="24"/>
          <w:lang w:eastAsia="fr-FR"/>
        </w:rPr>
        <w:t xml:space="preserve"> un très petit nombre qui fait se produire les événements, un groupe un peu plus important qui veille à leur exécution et les regarde s'accomplir, et enfin une vaste majorité qui ne sait jamais ce qui s'est produit en réalité."</w:t>
      </w:r>
    </w:p>
    <w:p w14:paraId="682012A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Nicholas Murray Butler</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 xml:space="preserve">Président de la </w:t>
      </w:r>
      <w:proofErr w:type="spellStart"/>
      <w:r w:rsidRPr="00C87D1B">
        <w:rPr>
          <w:rFonts w:ascii="Verdana" w:eastAsia="Times New Roman" w:hAnsi="Verdana" w:cs="Times New Roman"/>
          <w:i/>
          <w:iCs/>
          <w:color w:val="4B5AA0"/>
          <w:sz w:val="18"/>
          <w:szCs w:val="18"/>
          <w:lang w:eastAsia="fr-FR"/>
        </w:rPr>
        <w:t>Pilgrim</w:t>
      </w:r>
      <w:proofErr w:type="spellEnd"/>
      <w:r w:rsidRPr="00C87D1B">
        <w:rPr>
          <w:rFonts w:ascii="Verdana" w:eastAsia="Times New Roman" w:hAnsi="Verdana" w:cs="Times New Roman"/>
          <w:i/>
          <w:iCs/>
          <w:color w:val="4B5AA0"/>
          <w:sz w:val="18"/>
          <w:szCs w:val="18"/>
          <w:lang w:eastAsia="fr-FR"/>
        </w:rPr>
        <w:t xml:space="preserve"> Society, membre de la Carnegie, membre du CFR (Council on </w:t>
      </w:r>
      <w:proofErr w:type="spellStart"/>
      <w:r w:rsidRPr="00C87D1B">
        <w:rPr>
          <w:rFonts w:ascii="Verdana" w:eastAsia="Times New Roman" w:hAnsi="Verdana" w:cs="Times New Roman"/>
          <w:i/>
          <w:iCs/>
          <w:color w:val="4B5AA0"/>
          <w:sz w:val="18"/>
          <w:szCs w:val="18"/>
          <w:lang w:eastAsia="fr-FR"/>
        </w:rPr>
        <w:t>Foreign</w:t>
      </w:r>
      <w:proofErr w:type="spellEnd"/>
      <w:r w:rsidRPr="00C87D1B">
        <w:rPr>
          <w:rFonts w:ascii="Verdana" w:eastAsia="Times New Roman" w:hAnsi="Verdana" w:cs="Times New Roman"/>
          <w:i/>
          <w:iCs/>
          <w:color w:val="4B5AA0"/>
          <w:sz w:val="18"/>
          <w:szCs w:val="18"/>
          <w:lang w:eastAsia="fr-FR"/>
        </w:rPr>
        <w:t xml:space="preserve"> Relations)</w:t>
      </w:r>
    </w:p>
    <w:p w14:paraId="3177FEF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637DE87B"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"Le monde est gouverné par des personnages très différents de ce qui est imaginé par ceux qui ne sont pas derrière le rideau."</w:t>
      </w:r>
    </w:p>
    <w:p w14:paraId="704C95D7"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Benjamin Disraeli</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Premier Ministre Britannique de 1874 à 1880</w:t>
      </w:r>
    </w:p>
    <w:p w14:paraId="451D4D2B"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10265266"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"Nous sommes reconnaissants au Washington Post, au New York Times, Time Magazine et d'autres grandes publications dont les directeurs ont assisté à nos réunions et respecté leurs promesses de discrétion depuis presque 40 ans. Il nous aurait été impossible de développer nos plans pour le monde si nous avions été assujettis à l'exposition publique durant toutes ces années. Mais le monde est maintenant plus sophistiqué et préparé à entrer dans un gouvernement mondial. La souveraineté supranationale d'une élite intellectuelle et de banquiers mondiaux est assurément préférable à l'autodétermination nationale pratiquée dans les siècles passés."</w:t>
      </w:r>
    </w:p>
    <w:p w14:paraId="2933DC7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David Rockefeller</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Président et fondateur du </w:t>
      </w:r>
      <w:hyperlink r:id="rId43" w:tgtFrame="_blank" w:history="1">
        <w:r w:rsidRPr="00C87D1B">
          <w:rPr>
            <w:rFonts w:ascii="Verdana" w:eastAsia="Times New Roman" w:hAnsi="Verdana" w:cs="Times New Roman"/>
            <w:i/>
            <w:iCs/>
            <w:color w:val="0000FF"/>
            <w:sz w:val="18"/>
            <w:szCs w:val="18"/>
            <w:u w:val="single"/>
            <w:lang w:eastAsia="fr-FR"/>
          </w:rPr>
          <w:t xml:space="preserve">Groupe de </w:t>
        </w:r>
        <w:proofErr w:type="spellStart"/>
        <w:r w:rsidRPr="00C87D1B">
          <w:rPr>
            <w:rFonts w:ascii="Verdana" w:eastAsia="Times New Roman" w:hAnsi="Verdana" w:cs="Times New Roman"/>
            <w:i/>
            <w:iCs/>
            <w:color w:val="0000FF"/>
            <w:sz w:val="18"/>
            <w:szCs w:val="18"/>
            <w:u w:val="single"/>
            <w:lang w:eastAsia="fr-FR"/>
          </w:rPr>
          <w:t>Bilderberg</w:t>
        </w:r>
        <w:proofErr w:type="spellEnd"/>
      </w:hyperlink>
      <w:r w:rsidRPr="00C87D1B">
        <w:rPr>
          <w:rFonts w:ascii="Verdana" w:eastAsia="Times New Roman" w:hAnsi="Verdana" w:cs="Times New Roman"/>
          <w:i/>
          <w:iCs/>
          <w:color w:val="4B5AA0"/>
          <w:sz w:val="18"/>
          <w:szCs w:val="18"/>
          <w:lang w:eastAsia="fr-FR"/>
        </w:rPr>
        <w:t xml:space="preserve"> et de la Commission Trilatérale. Président du CFR (, Council on </w:t>
      </w:r>
      <w:proofErr w:type="spellStart"/>
      <w:r w:rsidRPr="00C87D1B">
        <w:rPr>
          <w:rFonts w:ascii="Verdana" w:eastAsia="Times New Roman" w:hAnsi="Verdana" w:cs="Times New Roman"/>
          <w:i/>
          <w:iCs/>
          <w:color w:val="4B5AA0"/>
          <w:sz w:val="18"/>
          <w:szCs w:val="18"/>
          <w:lang w:eastAsia="fr-FR"/>
        </w:rPr>
        <w:t>Foreign</w:t>
      </w:r>
      <w:proofErr w:type="spellEnd"/>
      <w:r w:rsidRPr="00C87D1B">
        <w:rPr>
          <w:rFonts w:ascii="Verdana" w:eastAsia="Times New Roman" w:hAnsi="Verdana" w:cs="Times New Roman"/>
          <w:i/>
          <w:iCs/>
          <w:color w:val="4B5AA0"/>
          <w:sz w:val="18"/>
          <w:szCs w:val="18"/>
          <w:lang w:eastAsia="fr-FR"/>
        </w:rPr>
        <w:t xml:space="preserve"> Relations).</w:t>
      </w:r>
      <w:r w:rsidRPr="00C87D1B">
        <w:rPr>
          <w:rFonts w:ascii="Verdana" w:eastAsia="Times New Roman" w:hAnsi="Verdana" w:cs="Times New Roman"/>
          <w:i/>
          <w:iCs/>
          <w:color w:val="4B5AA0"/>
          <w:sz w:val="18"/>
          <w:szCs w:val="18"/>
          <w:lang w:eastAsia="fr-FR"/>
        </w:rPr>
        <w:br/>
        <w:t xml:space="preserve">Propos tenus à la </w:t>
      </w:r>
      <w:proofErr w:type="spellStart"/>
      <w:r w:rsidRPr="00C87D1B">
        <w:rPr>
          <w:rFonts w:ascii="Verdana" w:eastAsia="Times New Roman" w:hAnsi="Verdana" w:cs="Times New Roman"/>
          <w:i/>
          <w:iCs/>
          <w:color w:val="4B5AA0"/>
          <w:sz w:val="18"/>
          <w:szCs w:val="18"/>
          <w:lang w:eastAsia="fr-FR"/>
        </w:rPr>
        <w:t>rénion</w:t>
      </w:r>
      <w:proofErr w:type="spellEnd"/>
      <w:r w:rsidRPr="00C87D1B">
        <w:rPr>
          <w:rFonts w:ascii="Verdana" w:eastAsia="Times New Roman" w:hAnsi="Verdana" w:cs="Times New Roman"/>
          <w:i/>
          <w:iCs/>
          <w:color w:val="4B5AA0"/>
          <w:sz w:val="18"/>
          <w:szCs w:val="18"/>
          <w:lang w:eastAsia="fr-FR"/>
        </w:rPr>
        <w:t xml:space="preserve"> du Groupe de </w:t>
      </w:r>
      <w:proofErr w:type="spellStart"/>
      <w:r w:rsidRPr="00C87D1B">
        <w:rPr>
          <w:rFonts w:ascii="Verdana" w:eastAsia="Times New Roman" w:hAnsi="Verdana" w:cs="Times New Roman"/>
          <w:i/>
          <w:iCs/>
          <w:color w:val="4B5AA0"/>
          <w:sz w:val="18"/>
          <w:szCs w:val="18"/>
          <w:lang w:eastAsia="fr-FR"/>
        </w:rPr>
        <w:t>Bilderberg</w:t>
      </w:r>
      <w:proofErr w:type="spellEnd"/>
      <w:r w:rsidRPr="00C87D1B">
        <w:rPr>
          <w:rFonts w:ascii="Verdana" w:eastAsia="Times New Roman" w:hAnsi="Verdana" w:cs="Times New Roman"/>
          <w:i/>
          <w:iCs/>
          <w:color w:val="4B5AA0"/>
          <w:sz w:val="18"/>
          <w:szCs w:val="18"/>
          <w:lang w:eastAsia="fr-FR"/>
        </w:rPr>
        <w:t xml:space="preserve"> à Baden </w:t>
      </w:r>
      <w:proofErr w:type="spellStart"/>
      <w:r w:rsidRPr="00C87D1B">
        <w:rPr>
          <w:rFonts w:ascii="Verdana" w:eastAsia="Times New Roman" w:hAnsi="Verdana" w:cs="Times New Roman"/>
          <w:i/>
          <w:iCs/>
          <w:color w:val="4B5AA0"/>
          <w:sz w:val="18"/>
          <w:szCs w:val="18"/>
          <w:lang w:eastAsia="fr-FR"/>
        </w:rPr>
        <w:t>Baden</w:t>
      </w:r>
      <w:proofErr w:type="spellEnd"/>
      <w:r w:rsidRPr="00C87D1B">
        <w:rPr>
          <w:rFonts w:ascii="Verdana" w:eastAsia="Times New Roman" w:hAnsi="Verdana" w:cs="Times New Roman"/>
          <w:i/>
          <w:iCs/>
          <w:color w:val="4B5AA0"/>
          <w:sz w:val="18"/>
          <w:szCs w:val="18"/>
          <w:lang w:eastAsia="fr-FR"/>
        </w:rPr>
        <w:t xml:space="preserve"> en 1991</w:t>
      </w:r>
    </w:p>
    <w:p w14:paraId="459E5B30"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671D079E"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"Quelque chose doit remplacer les gouvernements, et le pouvoir privé me semble l'entité adéquate pour le faire."</w:t>
      </w:r>
    </w:p>
    <w:p w14:paraId="5FBA27A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lastRenderedPageBreak/>
        <w:t>David Rockefeller</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 xml:space="preserve">Interview dans </w:t>
      </w:r>
      <w:proofErr w:type="spellStart"/>
      <w:r w:rsidRPr="00C87D1B">
        <w:rPr>
          <w:rFonts w:ascii="Verdana" w:eastAsia="Times New Roman" w:hAnsi="Verdana" w:cs="Times New Roman"/>
          <w:i/>
          <w:iCs/>
          <w:color w:val="4B5AA0"/>
          <w:sz w:val="18"/>
          <w:szCs w:val="18"/>
          <w:lang w:eastAsia="fr-FR"/>
        </w:rPr>
        <w:t>Newseek</w:t>
      </w:r>
      <w:proofErr w:type="spellEnd"/>
      <w:r w:rsidRPr="00C87D1B">
        <w:rPr>
          <w:rFonts w:ascii="Verdana" w:eastAsia="Times New Roman" w:hAnsi="Verdana" w:cs="Times New Roman"/>
          <w:i/>
          <w:iCs/>
          <w:color w:val="4B5AA0"/>
          <w:sz w:val="18"/>
          <w:szCs w:val="18"/>
          <w:lang w:eastAsia="fr-FR"/>
        </w:rPr>
        <w:t xml:space="preserve"> en février 1999</w:t>
      </w:r>
    </w:p>
    <w:p w14:paraId="03909AD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5D91347F"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"Aujourd'hui, l'Amérique serait outrée si les troupes des Nations Unies entraient dans Los Angeles pour restaurer l'ordre. Demain ils en seront </w:t>
      </w:r>
      <w:proofErr w:type="gramStart"/>
      <w:r w:rsidRPr="00C87D1B">
        <w:rPr>
          <w:rFonts w:ascii="Trebuchet MS" w:eastAsia="Times New Roman" w:hAnsi="Trebuchet MS" w:cs="Times New Roman"/>
          <w:color w:val="707DE0"/>
          <w:sz w:val="24"/>
          <w:szCs w:val="24"/>
          <w:lang w:eastAsia="fr-FR"/>
        </w:rPr>
        <w:t>reconnaissants!</w:t>
      </w:r>
      <w:proofErr w:type="gramEnd"/>
      <w:r w:rsidRPr="00C87D1B">
        <w:rPr>
          <w:rFonts w:ascii="Trebuchet MS" w:eastAsia="Times New Roman" w:hAnsi="Trebuchet MS" w:cs="Times New Roman"/>
          <w:color w:val="707DE0"/>
          <w:sz w:val="24"/>
          <w:szCs w:val="24"/>
          <w:lang w:eastAsia="fr-FR"/>
        </w:rPr>
        <w:t xml:space="preserve"> Ceci est particulièrement vrai s'il leur était dit qu'un danger extérieur, qu'il soit réel ou promulgué, menace leur existence. C'est alors que les peuples du monde demanderont à être délivrés de ce mal. L'unique chose que tous les hommes craignent est l'inconnu. Confrontés à ce scénario, les droits individuels seront volontairement abandonnés au profit de la garantie de leur bien-être assuré par le gouvernement mondial."</w:t>
      </w:r>
    </w:p>
    <w:p w14:paraId="2697D8C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Henry Kissinger</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Membre du </w:t>
      </w:r>
      <w:hyperlink r:id="rId44" w:tgtFrame="_blank" w:history="1">
        <w:r w:rsidRPr="00C87D1B">
          <w:rPr>
            <w:rFonts w:ascii="Verdana" w:eastAsia="Times New Roman" w:hAnsi="Verdana" w:cs="Times New Roman"/>
            <w:i/>
            <w:iCs/>
            <w:color w:val="0000FF"/>
            <w:sz w:val="18"/>
            <w:szCs w:val="18"/>
            <w:u w:val="single"/>
            <w:lang w:eastAsia="fr-FR"/>
          </w:rPr>
          <w:t xml:space="preserve">Groupe de </w:t>
        </w:r>
        <w:proofErr w:type="spellStart"/>
        <w:r w:rsidRPr="00C87D1B">
          <w:rPr>
            <w:rFonts w:ascii="Verdana" w:eastAsia="Times New Roman" w:hAnsi="Verdana" w:cs="Times New Roman"/>
            <w:i/>
            <w:iCs/>
            <w:color w:val="0000FF"/>
            <w:sz w:val="18"/>
            <w:szCs w:val="18"/>
            <w:u w:val="single"/>
            <w:lang w:eastAsia="fr-FR"/>
          </w:rPr>
          <w:t>Bilderberg</w:t>
        </w:r>
        <w:proofErr w:type="spellEnd"/>
      </w:hyperlink>
      <w:r w:rsidRPr="00C87D1B">
        <w:rPr>
          <w:rFonts w:ascii="Verdana" w:eastAsia="Times New Roman" w:hAnsi="Verdana" w:cs="Times New Roman"/>
          <w:i/>
          <w:iCs/>
          <w:color w:val="4B5AA0"/>
          <w:sz w:val="18"/>
          <w:szCs w:val="18"/>
          <w:lang w:eastAsia="fr-FR"/>
        </w:rPr>
        <w:t>, de la Commission Trilatérale et du CFR</w:t>
      </w:r>
    </w:p>
    <w:p w14:paraId="2A645908"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66B862B8"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"Nous aurons un gouvernement mondial, que cela plaise ou non. La seule question sera de savoir </w:t>
      </w:r>
      <w:proofErr w:type="gramStart"/>
      <w:r w:rsidRPr="00C87D1B">
        <w:rPr>
          <w:rFonts w:ascii="Trebuchet MS" w:eastAsia="Times New Roman" w:hAnsi="Trebuchet MS" w:cs="Times New Roman"/>
          <w:color w:val="707DE0"/>
          <w:sz w:val="24"/>
          <w:szCs w:val="24"/>
          <w:lang w:eastAsia="fr-FR"/>
        </w:rPr>
        <w:t>si il</w:t>
      </w:r>
      <w:proofErr w:type="gramEnd"/>
      <w:r w:rsidRPr="00C87D1B">
        <w:rPr>
          <w:rFonts w:ascii="Trebuchet MS" w:eastAsia="Times New Roman" w:hAnsi="Trebuchet MS" w:cs="Times New Roman"/>
          <w:color w:val="707DE0"/>
          <w:sz w:val="24"/>
          <w:szCs w:val="24"/>
          <w:lang w:eastAsia="fr-FR"/>
        </w:rPr>
        <w:t xml:space="preserve"> sera créé par conquête ou par consentement."</w:t>
      </w:r>
    </w:p>
    <w:p w14:paraId="4AB00C61"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Paul Warburg</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Grand banquier, premier président du CFR en 1920. Plus d'infos sur </w:t>
      </w:r>
      <w:hyperlink r:id="rId45" w:tgtFrame="_blank" w:history="1">
        <w:r w:rsidRPr="00C87D1B">
          <w:rPr>
            <w:rFonts w:ascii="Verdana" w:eastAsia="Times New Roman" w:hAnsi="Verdana" w:cs="Times New Roman"/>
            <w:i/>
            <w:iCs/>
            <w:color w:val="0000FF"/>
            <w:sz w:val="18"/>
            <w:szCs w:val="18"/>
            <w:u w:val="single"/>
            <w:lang w:eastAsia="fr-FR"/>
          </w:rPr>
          <w:t>ce site</w:t>
        </w:r>
      </w:hyperlink>
      <w:r w:rsidRPr="00C87D1B">
        <w:rPr>
          <w:rFonts w:ascii="Verdana" w:eastAsia="Times New Roman" w:hAnsi="Verdana" w:cs="Times New Roman"/>
          <w:i/>
          <w:iCs/>
          <w:color w:val="4B5AA0"/>
          <w:sz w:val="18"/>
          <w:szCs w:val="18"/>
          <w:lang w:eastAsia="fr-FR"/>
        </w:rPr>
        <w:t>)</w:t>
      </w:r>
    </w:p>
    <w:p w14:paraId="5ED7AF6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13716EF8"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"Nous sommes à la veille d'une transformation globale. Tout ce dont nous avons besoin est la bonne crise majeure, et les nations vont accepter le Nouvel Ordre Mondial."</w:t>
      </w:r>
    </w:p>
    <w:p w14:paraId="01BAE46F"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David Rockefeller</w:t>
      </w:r>
    </w:p>
    <w:p w14:paraId="79DA1C9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3F8885E9"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"Je suis inquiet pour la sécurité de notre belle </w:t>
      </w:r>
      <w:proofErr w:type="gramStart"/>
      <w:r w:rsidRPr="00C87D1B">
        <w:rPr>
          <w:rFonts w:ascii="Trebuchet MS" w:eastAsia="Times New Roman" w:hAnsi="Trebuchet MS" w:cs="Times New Roman"/>
          <w:color w:val="707DE0"/>
          <w:sz w:val="24"/>
          <w:szCs w:val="24"/>
          <w:lang w:eastAsia="fr-FR"/>
        </w:rPr>
        <w:t>nation;</w:t>
      </w:r>
      <w:proofErr w:type="gramEnd"/>
      <w:r w:rsidRPr="00C87D1B">
        <w:rPr>
          <w:rFonts w:ascii="Trebuchet MS" w:eastAsia="Times New Roman" w:hAnsi="Trebuchet MS" w:cs="Times New Roman"/>
          <w:color w:val="707DE0"/>
          <w:sz w:val="24"/>
          <w:szCs w:val="24"/>
          <w:lang w:eastAsia="fr-FR"/>
        </w:rPr>
        <w:t xml:space="preserve"> pas tant à cause d'une quelconque menace de l'extérieur, mais d'avantage à cause des forces </w:t>
      </w:r>
      <w:proofErr w:type="spellStart"/>
      <w:r w:rsidRPr="00C87D1B">
        <w:rPr>
          <w:rFonts w:ascii="Trebuchet MS" w:eastAsia="Times New Roman" w:hAnsi="Trebuchet MS" w:cs="Times New Roman"/>
          <w:color w:val="707DE0"/>
          <w:sz w:val="24"/>
          <w:szCs w:val="24"/>
          <w:lang w:eastAsia="fr-FR"/>
        </w:rPr>
        <w:t>incidieuses</w:t>
      </w:r>
      <w:proofErr w:type="spellEnd"/>
      <w:r w:rsidRPr="00C87D1B">
        <w:rPr>
          <w:rFonts w:ascii="Trebuchet MS" w:eastAsia="Times New Roman" w:hAnsi="Trebuchet MS" w:cs="Times New Roman"/>
          <w:color w:val="707DE0"/>
          <w:sz w:val="24"/>
          <w:szCs w:val="24"/>
          <w:lang w:eastAsia="fr-FR"/>
        </w:rPr>
        <w:t xml:space="preserve"> qui y opèrent de l'intérieur."</w:t>
      </w:r>
    </w:p>
    <w:p w14:paraId="73860226"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Général Douglas MacArthur</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Commandant suprême des forces alliées dans le Pacifique durant la Seconde Guerre mondiale</w:t>
      </w:r>
    </w:p>
    <w:p w14:paraId="770D691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58853F71"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"La direction du Bureau du Président a été utilisée pour fomenter un complot pour anéantir la liberté des Américains, et avant que je ne quitte le Bureau, je dois informer les citoyens de ces conditions."</w:t>
      </w:r>
    </w:p>
    <w:p w14:paraId="0ADFB2C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John Fitzgerald Kennedy</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dans un discours fait à l'Université Columbia le 12 novembre 1963, dix jours avant son assassinat</w:t>
      </w:r>
    </w:p>
    <w:p w14:paraId="42DA8F9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lastRenderedPageBreak/>
        <w:t> </w:t>
      </w:r>
    </w:p>
    <w:p w14:paraId="55C3E4D4"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"Le but des Rockefeller et de leurs alliés est de créer un gouvernement mondial unique combinant le </w:t>
      </w:r>
      <w:proofErr w:type="spellStart"/>
      <w:r w:rsidRPr="00C87D1B">
        <w:rPr>
          <w:rFonts w:ascii="Trebuchet MS" w:eastAsia="Times New Roman" w:hAnsi="Trebuchet MS" w:cs="Times New Roman"/>
          <w:color w:val="707DE0"/>
          <w:sz w:val="24"/>
          <w:szCs w:val="24"/>
          <w:lang w:eastAsia="fr-FR"/>
        </w:rPr>
        <w:t>Supercapitalisme</w:t>
      </w:r>
      <w:proofErr w:type="spellEnd"/>
      <w:r w:rsidRPr="00C87D1B">
        <w:rPr>
          <w:rFonts w:ascii="Trebuchet MS" w:eastAsia="Times New Roman" w:hAnsi="Trebuchet MS" w:cs="Times New Roman"/>
          <w:color w:val="707DE0"/>
          <w:sz w:val="24"/>
          <w:szCs w:val="24"/>
          <w:lang w:eastAsia="fr-FR"/>
        </w:rPr>
        <w:t xml:space="preserve"> et le Communisme sous la même bannière, et sous leur contrôle. (...) Est-ce que j'entends par là qu'il s'agit d'une </w:t>
      </w:r>
      <w:proofErr w:type="gramStart"/>
      <w:r w:rsidRPr="00C87D1B">
        <w:rPr>
          <w:rFonts w:ascii="Trebuchet MS" w:eastAsia="Times New Roman" w:hAnsi="Trebuchet MS" w:cs="Times New Roman"/>
          <w:color w:val="707DE0"/>
          <w:sz w:val="24"/>
          <w:szCs w:val="24"/>
          <w:lang w:eastAsia="fr-FR"/>
        </w:rPr>
        <w:t>conspiration?</w:t>
      </w:r>
      <w:proofErr w:type="gramEnd"/>
      <w:r w:rsidRPr="00C87D1B">
        <w:rPr>
          <w:rFonts w:ascii="Trebuchet MS" w:eastAsia="Times New Roman" w:hAnsi="Trebuchet MS" w:cs="Times New Roman"/>
          <w:color w:val="707DE0"/>
          <w:sz w:val="24"/>
          <w:szCs w:val="24"/>
          <w:lang w:eastAsia="fr-FR"/>
        </w:rPr>
        <w:t xml:space="preserve"> Oui, en effet. Je suis convaincu qu'il y a un tel complot, d'envergure internationale, en planification depuis plusieurs générations, et de nature incroyablement maléfique."</w:t>
      </w:r>
    </w:p>
    <w:p w14:paraId="572E89B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Lawrence Patton McDonald</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 xml:space="preserve">Congressiste américain tué dans l'attaque d'un vol de la </w:t>
      </w:r>
      <w:proofErr w:type="spellStart"/>
      <w:r w:rsidRPr="00C87D1B">
        <w:rPr>
          <w:rFonts w:ascii="Verdana" w:eastAsia="Times New Roman" w:hAnsi="Verdana" w:cs="Times New Roman"/>
          <w:i/>
          <w:iCs/>
          <w:color w:val="4B5AA0"/>
          <w:sz w:val="18"/>
          <w:szCs w:val="18"/>
          <w:lang w:eastAsia="fr-FR"/>
        </w:rPr>
        <w:t>Korean</w:t>
      </w:r>
      <w:proofErr w:type="spellEnd"/>
      <w:r w:rsidRPr="00C87D1B">
        <w:rPr>
          <w:rFonts w:ascii="Verdana" w:eastAsia="Times New Roman" w:hAnsi="Verdana" w:cs="Times New Roman"/>
          <w:i/>
          <w:iCs/>
          <w:color w:val="4B5AA0"/>
          <w:sz w:val="18"/>
          <w:szCs w:val="18"/>
          <w:lang w:eastAsia="fr-FR"/>
        </w:rPr>
        <w:t xml:space="preserve"> Airlines. Message public diffusé en 1976</w:t>
      </w:r>
    </w:p>
    <w:p w14:paraId="2F65C5C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6E619279"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"Seuls les plus petits secrets ont besoin d'être protégés. Les plus gros sont gardés par l'incrédulité publique."</w:t>
      </w:r>
    </w:p>
    <w:p w14:paraId="303D1FB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 xml:space="preserve">Marshall </w:t>
      </w:r>
      <w:proofErr w:type="spellStart"/>
      <w:r w:rsidRPr="00C87D1B">
        <w:rPr>
          <w:rFonts w:ascii="Verdana" w:eastAsia="Times New Roman" w:hAnsi="Verdana" w:cs="Times New Roman"/>
          <w:color w:val="5B47CD"/>
          <w:sz w:val="18"/>
          <w:szCs w:val="18"/>
          <w:lang w:eastAsia="fr-FR"/>
        </w:rPr>
        <w:t>McLuhan</w:t>
      </w:r>
      <w:proofErr w:type="spellEnd"/>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Auteur et chercheur canadien (1911-1980)</w:t>
      </w:r>
    </w:p>
    <w:p w14:paraId="33F6C81C"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1D67B417"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"Tous les êtres humains trébuchent un jour sur la vérité. La plupart se relèvent rapidement, secouent leurs vêtements et retournent à leurs préoccupations, comme si de rien n'était."</w:t>
      </w:r>
    </w:p>
    <w:p w14:paraId="2E7488A2"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Winston Churchill</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Premier Ministre de la Grande-Bretagne de 1940 à 1945 et de 1951 à 1955</w:t>
      </w:r>
    </w:p>
    <w:p w14:paraId="47AA841F"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739B67DC"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"L'ennemi numéro 1 de tout État est l'homme qui est capable de penser par lui-même sans considération de la pensée unique. Presque inévitablement il parviendra alors à la conclusion que l'État sous lequel il vit est malhonnête, insensé et insupportable, ainsi, si cet homme est idéaliste il voudra le changer. S'il ne l'est pas, il témoignera suffisamment de sa découverte pour générer la révolte des idéalistes contre l'État."</w:t>
      </w:r>
    </w:p>
    <w:p w14:paraId="2BEC518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Henry Louis Mencken</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Journaliste, écrivain et libre penseur, l'un des écrivains américains les plus influents du 20e siècle (1880-1956)</w:t>
      </w:r>
    </w:p>
    <w:p w14:paraId="240012B1"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31D9CCB2"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"Après 1981, je demandais à François Mitterrand :</w:t>
      </w:r>
    </w:p>
    <w:p w14:paraId="0B8E8B94" w14:textId="77777777" w:rsidR="00C87D1B" w:rsidRPr="00C87D1B" w:rsidRDefault="00C87D1B" w:rsidP="00C87D1B">
      <w:pPr>
        <w:shd w:val="clear" w:color="auto" w:fill="000114"/>
        <w:spacing w:before="100" w:beforeAutospacing="1" w:after="100" w:afterAutospacing="1" w:line="330" w:lineRule="atLeast"/>
        <w:rPr>
          <w:rFonts w:ascii="Trebuchet MS" w:eastAsia="Times New Roman" w:hAnsi="Trebuchet MS" w:cs="Times New Roman"/>
          <w:color w:val="707DE0"/>
          <w:sz w:val="24"/>
          <w:szCs w:val="24"/>
          <w:lang w:eastAsia="fr-FR"/>
        </w:rPr>
      </w:pPr>
      <w:r w:rsidRPr="00C87D1B">
        <w:rPr>
          <w:rFonts w:ascii="Trebuchet MS" w:eastAsia="Times New Roman" w:hAnsi="Trebuchet MS" w:cs="Times New Roman"/>
          <w:color w:val="707DE0"/>
          <w:sz w:val="24"/>
          <w:szCs w:val="24"/>
          <w:lang w:eastAsia="fr-FR"/>
        </w:rPr>
        <w:t xml:space="preserve">- Pourquoi maintenant que tu en as le pouvoir ne fais-tu pas ce que tu avais promis ? Il me répondait qu'il n'avait pas le pouvoir d'affronter la Banque Mondiale, </w:t>
      </w:r>
      <w:r w:rsidRPr="00C87D1B">
        <w:rPr>
          <w:rFonts w:ascii="Trebuchet MS" w:eastAsia="Times New Roman" w:hAnsi="Trebuchet MS" w:cs="Times New Roman"/>
          <w:color w:val="707DE0"/>
          <w:sz w:val="24"/>
          <w:szCs w:val="24"/>
          <w:lang w:eastAsia="fr-FR"/>
        </w:rPr>
        <w:lastRenderedPageBreak/>
        <w:t xml:space="preserve">le capitalisme, le néolibéralisme. Qu'il avait gagné un gouvernement mais non pas le pouvoir. J'appris ainsi qu'être le gouvernement, être président, ne sert pas à grand-chose dans ces sociétés sujettes, soumises au capitalisme. J'ai vécu l'expérience directement durant quatorze ans. En France, on élit, et les élus font des lois qu'ils n'ont jamais proposées et dont nous n'avons jamais voulu. La France </w:t>
      </w:r>
      <w:proofErr w:type="gramStart"/>
      <w:r w:rsidRPr="00C87D1B">
        <w:rPr>
          <w:rFonts w:ascii="Trebuchet MS" w:eastAsia="Times New Roman" w:hAnsi="Trebuchet MS" w:cs="Times New Roman"/>
          <w:color w:val="707DE0"/>
          <w:sz w:val="24"/>
          <w:szCs w:val="24"/>
          <w:lang w:eastAsia="fr-FR"/>
        </w:rPr>
        <w:t>est</w:t>
      </w:r>
      <w:proofErr w:type="gramEnd"/>
      <w:r w:rsidRPr="00C87D1B">
        <w:rPr>
          <w:rFonts w:ascii="Trebuchet MS" w:eastAsia="Times New Roman" w:hAnsi="Trebuchet MS" w:cs="Times New Roman"/>
          <w:color w:val="707DE0"/>
          <w:sz w:val="24"/>
          <w:szCs w:val="24"/>
          <w:lang w:eastAsia="fr-FR"/>
        </w:rPr>
        <w:t xml:space="preserve">-elle une démocratie ? Une puissance mondiale ? Je le dis en tant que </w:t>
      </w:r>
      <w:proofErr w:type="gramStart"/>
      <w:r w:rsidRPr="00C87D1B">
        <w:rPr>
          <w:rFonts w:ascii="Trebuchet MS" w:eastAsia="Times New Roman" w:hAnsi="Trebuchet MS" w:cs="Times New Roman"/>
          <w:color w:val="707DE0"/>
          <w:sz w:val="24"/>
          <w:szCs w:val="24"/>
          <w:lang w:eastAsia="fr-FR"/>
        </w:rPr>
        <w:t>Française:</w:t>
      </w:r>
      <w:proofErr w:type="gramEnd"/>
      <w:r w:rsidRPr="00C87D1B">
        <w:rPr>
          <w:rFonts w:ascii="Trebuchet MS" w:eastAsia="Times New Roman" w:hAnsi="Trebuchet MS" w:cs="Times New Roman"/>
          <w:color w:val="707DE0"/>
          <w:sz w:val="24"/>
          <w:szCs w:val="24"/>
          <w:lang w:eastAsia="fr-FR"/>
        </w:rPr>
        <w:t xml:space="preserve"> cela ne veut rien dire."</w:t>
      </w:r>
    </w:p>
    <w:p w14:paraId="768D681B"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5B47CD"/>
          <w:sz w:val="18"/>
          <w:szCs w:val="18"/>
          <w:lang w:eastAsia="fr-FR"/>
        </w:rPr>
      </w:pPr>
      <w:r w:rsidRPr="00C87D1B">
        <w:rPr>
          <w:rFonts w:ascii="Verdana" w:eastAsia="Times New Roman" w:hAnsi="Verdana" w:cs="Times New Roman"/>
          <w:color w:val="5B47CD"/>
          <w:sz w:val="18"/>
          <w:szCs w:val="18"/>
          <w:lang w:eastAsia="fr-FR"/>
        </w:rPr>
        <w:t>Danièle Mitterrand</w:t>
      </w:r>
      <w:r w:rsidRPr="00C87D1B">
        <w:rPr>
          <w:rFonts w:ascii="Verdana" w:eastAsia="Times New Roman" w:hAnsi="Verdana" w:cs="Times New Roman"/>
          <w:color w:val="5B47CD"/>
          <w:sz w:val="18"/>
          <w:szCs w:val="18"/>
          <w:lang w:eastAsia="fr-FR"/>
        </w:rPr>
        <w:br/>
      </w:r>
      <w:r w:rsidRPr="00C87D1B">
        <w:rPr>
          <w:rFonts w:ascii="Verdana" w:eastAsia="Times New Roman" w:hAnsi="Verdana" w:cs="Times New Roman"/>
          <w:i/>
          <w:iCs/>
          <w:color w:val="4B5AA0"/>
          <w:sz w:val="18"/>
          <w:szCs w:val="18"/>
          <w:lang w:eastAsia="fr-FR"/>
        </w:rPr>
        <w:t>Epouse de François Mitterrand</w:t>
      </w:r>
    </w:p>
    <w:p w14:paraId="29DFCE9E"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r w:rsidRPr="00C87D1B">
        <w:rPr>
          <w:rFonts w:ascii="Verdana" w:eastAsia="Times New Roman" w:hAnsi="Verdana" w:cs="Times New Roman"/>
          <w:color w:val="707DE0"/>
          <w:sz w:val="18"/>
          <w:szCs w:val="18"/>
          <w:lang w:eastAsia="fr-FR"/>
        </w:rPr>
        <w:br/>
        <w:t> </w:t>
      </w:r>
    </w:p>
    <w:p w14:paraId="0A065227"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2F8A51F9"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10C7EE9B" wp14:editId="61197431">
            <wp:extent cx="9753600" cy="640080"/>
            <wp:effectExtent l="0" t="0" r="0" b="7620"/>
            <wp:docPr id="43" name="Image 43" descr="https://www.syti.net/Images/EarthRoofTop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syti.net/Images/EarthRoofTop_H.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753600" cy="640080"/>
                    </a:xfrm>
                    <a:prstGeom prst="rect">
                      <a:avLst/>
                    </a:prstGeom>
                    <a:noFill/>
                    <a:ln>
                      <a:noFill/>
                    </a:ln>
                  </pic:spPr>
                </pic:pic>
              </a:graphicData>
            </a:graphic>
          </wp:inline>
        </w:drawing>
      </w:r>
    </w:p>
    <w:p w14:paraId="687792F3"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tbl>
      <w:tblPr>
        <w:tblW w:w="10200" w:type="dxa"/>
        <w:tblCellSpacing w:w="0" w:type="dxa"/>
        <w:tblCellMar>
          <w:left w:w="0" w:type="dxa"/>
          <w:right w:w="0" w:type="dxa"/>
        </w:tblCellMar>
        <w:tblLook w:val="04A0" w:firstRow="1" w:lastRow="0" w:firstColumn="1" w:lastColumn="0" w:noHBand="0" w:noVBand="1"/>
      </w:tblPr>
      <w:tblGrid>
        <w:gridCol w:w="3456"/>
        <w:gridCol w:w="300"/>
        <w:gridCol w:w="6444"/>
      </w:tblGrid>
      <w:tr w:rsidR="00C87D1B" w:rsidRPr="00C87D1B" w14:paraId="21ABADCB" w14:textId="77777777" w:rsidTr="00C87D1B">
        <w:trPr>
          <w:tblCellSpacing w:w="0" w:type="dxa"/>
        </w:trPr>
        <w:tc>
          <w:tcPr>
            <w:tcW w:w="3450" w:type="dxa"/>
            <w:vAlign w:val="center"/>
            <w:hideMark/>
          </w:tcPr>
          <w:p w14:paraId="4E4D57C8"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noProof/>
                <w:color w:val="0000FF"/>
                <w:sz w:val="18"/>
                <w:szCs w:val="18"/>
                <w:lang w:eastAsia="fr-FR"/>
              </w:rPr>
              <w:drawing>
                <wp:inline distT="0" distB="0" distL="0" distR="0" wp14:anchorId="288B6B5F" wp14:editId="07A2E0C0">
                  <wp:extent cx="2194560" cy="1542415"/>
                  <wp:effectExtent l="0" t="0" r="0" b="635"/>
                  <wp:docPr id="44" name="Image 44" descr="https://www.syti.net/Images/MMBlackOrganisations_small.jpg">
                    <a:hlinkClick xmlns:a="http://schemas.openxmlformats.org/drawingml/2006/main" r:id="rId46"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www.syti.net/Images/MMBlackOrganisations_small.jpg">
                            <a:hlinkClick r:id="rId46" tgtFrame="&quot;&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94560" cy="1542415"/>
                          </a:xfrm>
                          <a:prstGeom prst="rect">
                            <a:avLst/>
                          </a:prstGeom>
                          <a:noFill/>
                          <a:ln>
                            <a:noFill/>
                          </a:ln>
                        </pic:spPr>
                      </pic:pic>
                    </a:graphicData>
                  </a:graphic>
                </wp:inline>
              </w:drawing>
            </w:r>
          </w:p>
        </w:tc>
        <w:tc>
          <w:tcPr>
            <w:tcW w:w="300" w:type="dxa"/>
            <w:hideMark/>
          </w:tcPr>
          <w:p w14:paraId="082D75E4" w14:textId="77777777" w:rsidR="00C87D1B" w:rsidRPr="00C87D1B" w:rsidRDefault="00C87D1B" w:rsidP="00C87D1B">
            <w:pPr>
              <w:spacing w:before="100" w:beforeAutospacing="1" w:after="100" w:afterAutospacing="1" w:line="240" w:lineRule="auto"/>
              <w:rPr>
                <w:rFonts w:ascii="Verdana" w:eastAsia="Times New Roman" w:hAnsi="Verdana" w:cs="Times New Roman"/>
                <w:sz w:val="18"/>
                <w:szCs w:val="18"/>
                <w:lang w:eastAsia="fr-FR"/>
              </w:rPr>
            </w:pPr>
            <w:r w:rsidRPr="00C87D1B">
              <w:rPr>
                <w:rFonts w:ascii="Verdana" w:eastAsia="Times New Roman" w:hAnsi="Verdana" w:cs="Times New Roman"/>
                <w:noProof/>
                <w:sz w:val="18"/>
                <w:szCs w:val="18"/>
                <w:lang w:eastAsia="fr-FR"/>
              </w:rPr>
              <w:drawing>
                <wp:inline distT="0" distB="0" distL="0" distR="0" wp14:anchorId="0E94D2EF" wp14:editId="7E6CE29A">
                  <wp:extent cx="189230" cy="286385"/>
                  <wp:effectExtent l="0" t="0" r="0" b="0"/>
                  <wp:docPr id="45" name="Image 45"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9230" cy="286385"/>
                          </a:xfrm>
                          <a:prstGeom prst="rect">
                            <a:avLst/>
                          </a:prstGeom>
                          <a:noFill/>
                          <a:ln>
                            <a:noFill/>
                          </a:ln>
                        </pic:spPr>
                      </pic:pic>
                    </a:graphicData>
                  </a:graphic>
                </wp:inline>
              </w:drawing>
            </w:r>
          </w:p>
        </w:tc>
        <w:tc>
          <w:tcPr>
            <w:tcW w:w="0" w:type="auto"/>
            <w:vAlign w:val="center"/>
            <w:hideMark/>
          </w:tcPr>
          <w:p w14:paraId="53106453" w14:textId="77777777" w:rsidR="00C87D1B" w:rsidRPr="00C87D1B" w:rsidRDefault="00C87D1B" w:rsidP="00C87D1B">
            <w:pPr>
              <w:spacing w:before="100" w:beforeAutospacing="1" w:after="100" w:afterAutospacing="1" w:line="240" w:lineRule="auto"/>
              <w:rPr>
                <w:rFonts w:ascii="Verdana" w:eastAsia="Times New Roman" w:hAnsi="Verdana" w:cs="Times New Roman"/>
                <w:color w:val="2E2EE6"/>
                <w:sz w:val="15"/>
                <w:szCs w:val="15"/>
                <w:lang w:eastAsia="fr-FR"/>
              </w:rPr>
            </w:pPr>
            <w:r w:rsidRPr="00C87D1B">
              <w:rPr>
                <w:rFonts w:ascii="Verdana" w:eastAsia="Times New Roman" w:hAnsi="Verdana" w:cs="Times New Roman"/>
                <w:noProof/>
                <w:color w:val="2E2EE6"/>
                <w:sz w:val="15"/>
                <w:szCs w:val="15"/>
                <w:lang w:eastAsia="fr-FR"/>
              </w:rPr>
              <w:drawing>
                <wp:inline distT="0" distB="0" distL="0" distR="0" wp14:anchorId="323E2E99" wp14:editId="168E78C7">
                  <wp:extent cx="201295" cy="97790"/>
                  <wp:effectExtent l="0" t="0" r="0" b="0"/>
                  <wp:docPr id="46" name="Image 46"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1295" cy="97790"/>
                          </a:xfrm>
                          <a:prstGeom prst="rect">
                            <a:avLst/>
                          </a:prstGeom>
                          <a:noFill/>
                          <a:ln>
                            <a:noFill/>
                          </a:ln>
                        </pic:spPr>
                      </pic:pic>
                    </a:graphicData>
                  </a:graphic>
                </wp:inline>
              </w:drawing>
            </w:r>
            <w:proofErr w:type="gramStart"/>
            <w:r w:rsidRPr="00C87D1B">
              <w:rPr>
                <w:rFonts w:ascii="Verdana" w:eastAsia="Times New Roman" w:hAnsi="Verdana" w:cs="Times New Roman"/>
                <w:color w:val="2E2EE6"/>
                <w:sz w:val="15"/>
                <w:szCs w:val="15"/>
                <w:lang w:eastAsia="fr-FR"/>
              </w:rPr>
              <w:t>pour</w:t>
            </w:r>
            <w:proofErr w:type="gramEnd"/>
            <w:r w:rsidRPr="00C87D1B">
              <w:rPr>
                <w:rFonts w:ascii="Verdana" w:eastAsia="Times New Roman" w:hAnsi="Verdana" w:cs="Times New Roman"/>
                <w:color w:val="2E2EE6"/>
                <w:sz w:val="15"/>
                <w:szCs w:val="15"/>
                <w:lang w:eastAsia="fr-FR"/>
              </w:rPr>
              <w:t xml:space="preserve"> en savoir plus...</w:t>
            </w:r>
          </w:p>
          <w:p w14:paraId="36E59C58" w14:textId="77777777" w:rsidR="00C87D1B" w:rsidRPr="00C87D1B" w:rsidRDefault="00C87D1B" w:rsidP="00C87D1B">
            <w:pPr>
              <w:spacing w:before="100" w:beforeAutospacing="1" w:after="100" w:afterAutospacing="1" w:line="240" w:lineRule="auto"/>
              <w:rPr>
                <w:rFonts w:ascii="Verdana" w:eastAsia="Times New Roman" w:hAnsi="Verdana" w:cs="Times New Roman"/>
                <w:sz w:val="36"/>
                <w:szCs w:val="36"/>
                <w:lang w:eastAsia="fr-FR"/>
              </w:rPr>
            </w:pPr>
            <w:hyperlink r:id="rId48" w:tgtFrame="_blank" w:history="1">
              <w:r w:rsidRPr="00C87D1B">
                <w:rPr>
                  <w:rFonts w:ascii="Verdana" w:eastAsia="Times New Roman" w:hAnsi="Verdana" w:cs="Times New Roman"/>
                  <w:noProof/>
                  <w:color w:val="0000FF"/>
                  <w:sz w:val="36"/>
                  <w:szCs w:val="36"/>
                  <w:lang w:eastAsia="fr-FR"/>
                </w:rPr>
                <w:drawing>
                  <wp:inline distT="0" distB="0" distL="0" distR="0" wp14:anchorId="72BC31EC" wp14:editId="38D41D73">
                    <wp:extent cx="201295" cy="152400"/>
                    <wp:effectExtent l="0" t="0" r="8255" b="0"/>
                    <wp:docPr id="47" name="Image 47" descr="https://www.syti.net/Images/conerouge.gif">
                      <a:hlinkClick xmlns:a="http://schemas.openxmlformats.org/drawingml/2006/main" r:id="rId4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www.syti.net/Images/conerouge.gif">
                              <a:hlinkClick r:id="rId46" tgtFrame="&quot;_blank&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1295" cy="152400"/>
                            </a:xfrm>
                            <a:prstGeom prst="rect">
                              <a:avLst/>
                            </a:prstGeom>
                            <a:noFill/>
                            <a:ln>
                              <a:noFill/>
                            </a:ln>
                          </pic:spPr>
                        </pic:pic>
                      </a:graphicData>
                    </a:graphic>
                  </wp:inline>
                </w:drawing>
              </w:r>
              <w:r w:rsidRPr="00C87D1B">
                <w:rPr>
                  <w:rFonts w:ascii="Verdana" w:eastAsia="Times New Roman" w:hAnsi="Verdana" w:cs="Times New Roman"/>
                  <w:color w:val="0000FF"/>
                  <w:sz w:val="36"/>
                  <w:szCs w:val="36"/>
                  <w:u w:val="single"/>
                  <w:lang w:eastAsia="fr-FR"/>
                </w:rPr>
                <w:t>Les Organisations du pouvoir</w:t>
              </w:r>
            </w:hyperlink>
            <w:r w:rsidRPr="00C87D1B">
              <w:rPr>
                <w:rFonts w:ascii="Verdana" w:eastAsia="Times New Roman" w:hAnsi="Verdana" w:cs="Times New Roman"/>
                <w:sz w:val="36"/>
                <w:szCs w:val="36"/>
                <w:lang w:eastAsia="fr-FR"/>
              </w:rPr>
              <w:br/>
            </w:r>
            <w:r w:rsidRPr="00C87D1B">
              <w:rPr>
                <w:rFonts w:ascii="Verdana" w:eastAsia="Times New Roman" w:hAnsi="Verdana" w:cs="Times New Roman"/>
                <w:noProof/>
                <w:color w:val="2E2EE6"/>
                <w:sz w:val="15"/>
                <w:szCs w:val="15"/>
                <w:lang w:eastAsia="fr-FR"/>
              </w:rPr>
              <w:drawing>
                <wp:anchor distT="0" distB="0" distL="0" distR="0" simplePos="0" relativeHeight="251663360" behindDoc="0" locked="0" layoutInCell="1" allowOverlap="0" wp14:anchorId="3C7AA237" wp14:editId="47ADDEDD">
                  <wp:simplePos x="0" y="0"/>
                  <wp:positionH relativeFrom="column">
                    <wp:align>left</wp:align>
                  </wp:positionH>
                  <wp:positionV relativeFrom="line">
                    <wp:posOffset>0</wp:posOffset>
                  </wp:positionV>
                  <wp:extent cx="200025" cy="666750"/>
                  <wp:effectExtent l="0" t="0" r="0" b="0"/>
                  <wp:wrapSquare wrapText="bothSides"/>
                  <wp:docPr id="60" name="Image 6"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0025" cy="66675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50" w:tgtFrame="_blank" w:history="1">
              <w:r w:rsidRPr="00C87D1B">
                <w:rPr>
                  <w:rFonts w:ascii="Verdana" w:eastAsia="Times New Roman" w:hAnsi="Verdana" w:cs="Times New Roman"/>
                  <w:color w:val="0000FF"/>
                  <w:sz w:val="36"/>
                  <w:szCs w:val="36"/>
                  <w:u w:val="single"/>
                  <w:lang w:eastAsia="fr-FR"/>
                </w:rPr>
                <w:t>planétaire</w:t>
              </w:r>
            </w:hyperlink>
            <w:r w:rsidRPr="00C87D1B">
              <w:rPr>
                <w:rFonts w:ascii="Verdana" w:eastAsia="Times New Roman" w:hAnsi="Verdana" w:cs="Times New Roman"/>
                <w:sz w:val="36"/>
                <w:szCs w:val="36"/>
                <w:lang w:eastAsia="fr-FR"/>
              </w:rPr>
              <w:br/>
            </w:r>
            <w:r w:rsidRPr="00C87D1B">
              <w:rPr>
                <w:rFonts w:ascii="Verdana" w:eastAsia="Times New Roman" w:hAnsi="Verdana" w:cs="Times New Roman"/>
                <w:noProof/>
                <w:sz w:val="36"/>
                <w:szCs w:val="36"/>
                <w:lang w:eastAsia="fr-FR"/>
              </w:rPr>
              <w:drawing>
                <wp:inline distT="0" distB="0" distL="0" distR="0" wp14:anchorId="744B97AD" wp14:editId="1306CE6C">
                  <wp:extent cx="286385" cy="67310"/>
                  <wp:effectExtent l="0" t="0" r="0" b="0"/>
                  <wp:docPr id="48" name="Image 48"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www.syti.net/Images/vid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6385" cy="67310"/>
                          </a:xfrm>
                          <a:prstGeom prst="rect">
                            <a:avLst/>
                          </a:prstGeom>
                          <a:noFill/>
                          <a:ln>
                            <a:noFill/>
                          </a:ln>
                        </pic:spPr>
                      </pic:pic>
                    </a:graphicData>
                  </a:graphic>
                </wp:inline>
              </w:drawing>
            </w:r>
            <w:r w:rsidRPr="00C87D1B">
              <w:rPr>
                <w:rFonts w:ascii="Verdana" w:eastAsia="Times New Roman" w:hAnsi="Verdana" w:cs="Times New Roman"/>
                <w:sz w:val="36"/>
                <w:szCs w:val="36"/>
                <w:lang w:eastAsia="fr-FR"/>
              </w:rPr>
              <w:br/>
            </w:r>
            <w:r w:rsidRPr="00C87D1B">
              <w:rPr>
                <w:rFonts w:ascii="Verdana" w:eastAsia="Times New Roman" w:hAnsi="Verdana" w:cs="Times New Roman"/>
                <w:sz w:val="18"/>
                <w:szCs w:val="18"/>
                <w:lang w:eastAsia="fr-FR"/>
              </w:rPr>
              <w:t xml:space="preserve">Qui sont les Maitres du Monde, et quelles organisations utilisent-ils pour contrôler le </w:t>
            </w:r>
            <w:proofErr w:type="gramStart"/>
            <w:r w:rsidRPr="00C87D1B">
              <w:rPr>
                <w:rFonts w:ascii="Verdana" w:eastAsia="Times New Roman" w:hAnsi="Verdana" w:cs="Times New Roman"/>
                <w:sz w:val="18"/>
                <w:szCs w:val="18"/>
                <w:lang w:eastAsia="fr-FR"/>
              </w:rPr>
              <w:t>monde?...</w:t>
            </w:r>
            <w:proofErr w:type="gramEnd"/>
            <w:r w:rsidRPr="00C87D1B">
              <w:rPr>
                <w:rFonts w:ascii="Verdana" w:eastAsia="Times New Roman" w:hAnsi="Verdana" w:cs="Times New Roman"/>
                <w:sz w:val="18"/>
                <w:szCs w:val="18"/>
                <w:lang w:eastAsia="fr-FR"/>
              </w:rPr>
              <w:br/>
              <w:t> </w:t>
            </w:r>
          </w:p>
        </w:tc>
      </w:tr>
    </w:tbl>
    <w:p w14:paraId="523705B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23E2DD1A"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5148FAF2"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noProof/>
          <w:color w:val="707DE0"/>
          <w:sz w:val="18"/>
          <w:szCs w:val="18"/>
          <w:lang w:eastAsia="fr-FR"/>
        </w:rPr>
        <w:drawing>
          <wp:inline distT="0" distB="0" distL="0" distR="0" wp14:anchorId="0729C168" wp14:editId="67ED60C9">
            <wp:extent cx="9753600" cy="640080"/>
            <wp:effectExtent l="0" t="0" r="0" b="7620"/>
            <wp:docPr id="49" name="Image 49" descr="https://www.syti.net/Images/EarthRoofTop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www.syti.net/Images/EarthRoofTop_H.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753600" cy="640080"/>
                    </a:xfrm>
                    <a:prstGeom prst="rect">
                      <a:avLst/>
                    </a:prstGeom>
                    <a:noFill/>
                    <a:ln>
                      <a:noFill/>
                    </a:ln>
                  </pic:spPr>
                </pic:pic>
              </a:graphicData>
            </a:graphic>
          </wp:inline>
        </w:drawing>
      </w:r>
    </w:p>
    <w:p w14:paraId="77D00135"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01CB52A8" w14:textId="77777777" w:rsidR="00C87D1B" w:rsidRPr="00C87D1B" w:rsidRDefault="00C87D1B" w:rsidP="00C87D1B">
      <w:pPr>
        <w:shd w:val="clear" w:color="auto" w:fill="000114"/>
        <w:spacing w:before="100" w:beforeAutospacing="1" w:after="100" w:afterAutospacing="1" w:line="240" w:lineRule="auto"/>
        <w:rPr>
          <w:rFonts w:ascii="Times" w:eastAsia="Times New Roman" w:hAnsi="Times" w:cs="Times"/>
          <w:color w:val="5133FF"/>
          <w:sz w:val="36"/>
          <w:szCs w:val="36"/>
          <w:lang w:eastAsia="fr-FR"/>
        </w:rPr>
      </w:pPr>
      <w:r w:rsidRPr="00C87D1B">
        <w:rPr>
          <w:rFonts w:ascii="Times" w:eastAsia="Times New Roman" w:hAnsi="Times" w:cs="Times"/>
          <w:b/>
          <w:bCs/>
          <w:color w:val="5133FF"/>
          <w:sz w:val="36"/>
          <w:szCs w:val="36"/>
          <w:lang w:eastAsia="fr-FR"/>
        </w:rPr>
        <w:t>Quelques chiffres à méditer...</w:t>
      </w:r>
    </w:p>
    <w:p w14:paraId="702EA901" w14:textId="77777777" w:rsidR="00C87D1B" w:rsidRPr="00C87D1B" w:rsidRDefault="00C87D1B" w:rsidP="00C87D1B">
      <w:pPr>
        <w:shd w:val="clear" w:color="auto" w:fill="000114"/>
        <w:spacing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18A6ED18" wp14:editId="56E25EAD">
            <wp:extent cx="225425" cy="164465"/>
            <wp:effectExtent l="0" t="0" r="0" b="6985"/>
            <wp:docPr id="50" name="Image 50"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Les 3 personnes les plus riches du monde sont aussi riches que les 48 pays les plus pauvres.</w:t>
      </w:r>
    </w:p>
    <w:p w14:paraId="4916917D"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4556EC16" wp14:editId="32ABEEA5">
            <wp:extent cx="225425" cy="164465"/>
            <wp:effectExtent l="0" t="0" r="0" b="6985"/>
            <wp:docPr id="51" name="Image 51"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Les avoirs des 84 personnes les plus riches dépasse le produit intérieur brut de la Chine avec ses 1,2 milliards d'habitants.</w:t>
      </w:r>
    </w:p>
    <w:p w14:paraId="01D83837"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lastRenderedPageBreak/>
        <w:drawing>
          <wp:inline distT="0" distB="0" distL="0" distR="0" wp14:anchorId="08EF03F1" wp14:editId="5476D96A">
            <wp:extent cx="225425" cy="164465"/>
            <wp:effectExtent l="0" t="0" r="0" b="6985"/>
            <wp:docPr id="52" name="Image 52"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Les 225 personnes les plus riches disposent d'une fortune équivalente au revenu annuel cumulé des 47% d'individus les plus pauvres de la planète, soit plus de 3 milliards de personnes.</w:t>
      </w:r>
    </w:p>
    <w:p w14:paraId="5EF13440"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6E7F9F6E" wp14:editId="31143CB1">
            <wp:extent cx="225425" cy="164465"/>
            <wp:effectExtent l="0" t="0" r="0" b="6985"/>
            <wp:docPr id="53" name="Image 53"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xml:space="preserve"> Selon le même organe des Nations-Unies, il suffirait de moins de 4% de la richesse cumulée de ces 225 plus grosses fortunes mondiales (évaluées à plus de 1000 milliards de dollars) pour donner à toute la population du globe l'accès aux besoins de base et aux services </w:t>
      </w:r>
      <w:proofErr w:type="gramStart"/>
      <w:r w:rsidRPr="00C87D1B">
        <w:rPr>
          <w:rFonts w:ascii="Trebuchet MS" w:eastAsia="Times New Roman" w:hAnsi="Trebuchet MS" w:cs="Times New Roman"/>
          <w:color w:val="707DE0"/>
          <w:sz w:val="21"/>
          <w:szCs w:val="21"/>
          <w:lang w:eastAsia="fr-FR"/>
        </w:rPr>
        <w:t>élémentaires:</w:t>
      </w:r>
      <w:proofErr w:type="gramEnd"/>
      <w:r w:rsidRPr="00C87D1B">
        <w:rPr>
          <w:rFonts w:ascii="Trebuchet MS" w:eastAsia="Times New Roman" w:hAnsi="Trebuchet MS" w:cs="Times New Roman"/>
          <w:color w:val="707DE0"/>
          <w:sz w:val="21"/>
          <w:szCs w:val="21"/>
          <w:lang w:eastAsia="fr-FR"/>
        </w:rPr>
        <w:t xml:space="preserve"> santé, éducation, alimentation.</w:t>
      </w:r>
    </w:p>
    <w:p w14:paraId="666E63C6" w14:textId="77777777" w:rsidR="00C87D1B" w:rsidRPr="00C87D1B" w:rsidRDefault="00C87D1B" w:rsidP="00C87D1B">
      <w:pPr>
        <w:shd w:val="clear" w:color="auto" w:fill="000114"/>
        <w:spacing w:before="100" w:beforeAutospacing="1" w:after="100" w:afterAutospacing="1" w:line="240" w:lineRule="auto"/>
        <w:rPr>
          <w:rFonts w:ascii="Arial" w:eastAsia="Times New Roman" w:hAnsi="Arial" w:cs="Arial"/>
          <w:color w:val="424CA6"/>
          <w:sz w:val="17"/>
          <w:szCs w:val="17"/>
          <w:lang w:eastAsia="fr-FR"/>
        </w:rPr>
      </w:pPr>
      <w:r w:rsidRPr="00C87D1B">
        <w:rPr>
          <w:rFonts w:ascii="Arial" w:eastAsia="Times New Roman" w:hAnsi="Arial" w:cs="Arial"/>
          <w:i/>
          <w:iCs/>
          <w:color w:val="424CA6"/>
          <w:sz w:val="17"/>
          <w:szCs w:val="17"/>
          <w:lang w:eastAsia="fr-FR"/>
        </w:rPr>
        <w:t xml:space="preserve">Rapport ONU - PNUD 1998 - disponible chez Economica, 49, rue </w:t>
      </w:r>
      <w:proofErr w:type="spellStart"/>
      <w:r w:rsidRPr="00C87D1B">
        <w:rPr>
          <w:rFonts w:ascii="Arial" w:eastAsia="Times New Roman" w:hAnsi="Arial" w:cs="Arial"/>
          <w:i/>
          <w:iCs/>
          <w:color w:val="424CA6"/>
          <w:sz w:val="17"/>
          <w:szCs w:val="17"/>
          <w:lang w:eastAsia="fr-FR"/>
        </w:rPr>
        <w:t>Héricart</w:t>
      </w:r>
      <w:proofErr w:type="spellEnd"/>
      <w:r w:rsidRPr="00C87D1B">
        <w:rPr>
          <w:rFonts w:ascii="Arial" w:eastAsia="Times New Roman" w:hAnsi="Arial" w:cs="Arial"/>
          <w:i/>
          <w:iCs/>
          <w:color w:val="424CA6"/>
          <w:sz w:val="17"/>
          <w:szCs w:val="17"/>
          <w:lang w:eastAsia="fr-FR"/>
        </w:rPr>
        <w:t>, 75015 Paris</w:t>
      </w:r>
      <w:r w:rsidRPr="00C87D1B">
        <w:rPr>
          <w:rFonts w:ascii="Arial" w:eastAsia="Times New Roman" w:hAnsi="Arial" w:cs="Arial"/>
          <w:color w:val="424CA6"/>
          <w:sz w:val="17"/>
          <w:szCs w:val="17"/>
          <w:lang w:eastAsia="fr-FR"/>
        </w:rPr>
        <w:br/>
        <w:t> </w:t>
      </w:r>
    </w:p>
    <w:p w14:paraId="33F6A2AF"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2E43E6"/>
          <w:sz w:val="17"/>
          <w:szCs w:val="17"/>
          <w:lang w:eastAsia="fr-FR"/>
        </w:rPr>
      </w:pPr>
      <w:r w:rsidRPr="00C87D1B">
        <w:rPr>
          <w:rFonts w:ascii="Verdana" w:eastAsia="Times New Roman" w:hAnsi="Verdana" w:cs="Times New Roman"/>
          <w:color w:val="2E43E6"/>
          <w:sz w:val="17"/>
          <w:szCs w:val="17"/>
          <w:lang w:eastAsia="fr-FR"/>
        </w:rPr>
        <w:t xml:space="preserve">Autres </w:t>
      </w:r>
      <w:proofErr w:type="gramStart"/>
      <w:r w:rsidRPr="00C87D1B">
        <w:rPr>
          <w:rFonts w:ascii="Verdana" w:eastAsia="Times New Roman" w:hAnsi="Verdana" w:cs="Times New Roman"/>
          <w:color w:val="2E43E6"/>
          <w:sz w:val="17"/>
          <w:szCs w:val="17"/>
          <w:lang w:eastAsia="fr-FR"/>
        </w:rPr>
        <w:t>chiffres:</w:t>
      </w:r>
      <w:proofErr w:type="gramEnd"/>
    </w:p>
    <w:p w14:paraId="17CBE1CD"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70692458" wp14:editId="0CA44034">
            <wp:extent cx="225425" cy="164465"/>
            <wp:effectExtent l="0" t="0" r="0" b="6985"/>
            <wp:docPr id="54" name="Image 54"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122 entreprises sont à l'origine de 80% de toutes les émissions de dioxyde de carbone</w:t>
      </w:r>
    </w:p>
    <w:p w14:paraId="03A2413B"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143FC4AA" wp14:editId="6D6862F4">
            <wp:extent cx="225425" cy="164465"/>
            <wp:effectExtent l="0" t="0" r="0" b="6985"/>
            <wp:docPr id="55" name="Image 55"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xml:space="preserve"> Pour sa fabrication, un yacht de luxe </w:t>
      </w:r>
      <w:proofErr w:type="spellStart"/>
      <w:r w:rsidRPr="00C87D1B">
        <w:rPr>
          <w:rFonts w:ascii="Trebuchet MS" w:eastAsia="Times New Roman" w:hAnsi="Trebuchet MS" w:cs="Times New Roman"/>
          <w:color w:val="707DE0"/>
          <w:sz w:val="21"/>
          <w:szCs w:val="21"/>
          <w:lang w:eastAsia="fr-FR"/>
        </w:rPr>
        <w:t>nécéssite</w:t>
      </w:r>
      <w:proofErr w:type="spellEnd"/>
      <w:r w:rsidRPr="00C87D1B">
        <w:rPr>
          <w:rFonts w:ascii="Trebuchet MS" w:eastAsia="Times New Roman" w:hAnsi="Trebuchet MS" w:cs="Times New Roman"/>
          <w:color w:val="707DE0"/>
          <w:sz w:val="21"/>
          <w:szCs w:val="21"/>
          <w:lang w:eastAsia="fr-FR"/>
        </w:rPr>
        <w:t xml:space="preserve"> 200.000 heures de travail, soit 96 années de travail d'une personne (8 heures par jour, 5 jours sur 7). Ainsi, avec ce qu'il gagne en quelques jours, un milliardaire peut s'approprier la vie entière d'un autre être humain.</w:t>
      </w:r>
    </w:p>
    <w:p w14:paraId="02AD1A0D"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58A9297E" wp14:editId="6CA9B48A">
            <wp:extent cx="225425" cy="164465"/>
            <wp:effectExtent l="0" t="0" r="0" b="6985"/>
            <wp:docPr id="56" name="Image 56"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Aux Etats-Unis, les 100 plus importants PDG gagnent chacun en moyenne 1000 fois plus que leurs salariés "ordinaires"</w:t>
      </w:r>
    </w:p>
    <w:p w14:paraId="45CD1F3E"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4580164E" wp14:editId="5DE4980F">
            <wp:extent cx="225425" cy="164465"/>
            <wp:effectExtent l="0" t="0" r="0" b="6985"/>
            <wp:docPr id="57" name="Image 57"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La fortune personnelle de Bill Gates (50 milliards de dollars) est égale à la fortune cumulée des 106 millions d'Américains les plus pauvres...</w:t>
      </w:r>
    </w:p>
    <w:p w14:paraId="6934620B"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25AA5C9B" wp14:editId="13AF6208">
            <wp:extent cx="225425" cy="164465"/>
            <wp:effectExtent l="0" t="0" r="0" b="6985"/>
            <wp:docPr id="58" name="Image 58"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Le budget militaire américain de la seule année 2004 a été de 480 milliards de dollars, ce qui représente une dépense de 27.342 dollars par heure depuis la naissance du Christ.</w:t>
      </w:r>
    </w:p>
    <w:p w14:paraId="19A22CA5" w14:textId="77777777" w:rsidR="00C87D1B" w:rsidRPr="00C87D1B" w:rsidRDefault="00C87D1B" w:rsidP="00C87D1B">
      <w:pPr>
        <w:shd w:val="clear" w:color="auto" w:fill="000114"/>
        <w:spacing w:before="100" w:beforeAutospacing="1" w:after="100" w:afterAutospacing="1" w:line="300" w:lineRule="atLeast"/>
        <w:rPr>
          <w:rFonts w:ascii="Trebuchet MS" w:eastAsia="Times New Roman" w:hAnsi="Trebuchet MS" w:cs="Times New Roman"/>
          <w:color w:val="707DE0"/>
          <w:sz w:val="21"/>
          <w:szCs w:val="21"/>
          <w:lang w:eastAsia="fr-FR"/>
        </w:rPr>
      </w:pPr>
      <w:r w:rsidRPr="00C87D1B">
        <w:rPr>
          <w:rFonts w:ascii="Trebuchet MS" w:eastAsia="Times New Roman" w:hAnsi="Trebuchet MS" w:cs="Times New Roman"/>
          <w:noProof/>
          <w:color w:val="707DE0"/>
          <w:sz w:val="21"/>
          <w:szCs w:val="21"/>
          <w:lang w:eastAsia="fr-FR"/>
        </w:rPr>
        <w:drawing>
          <wp:inline distT="0" distB="0" distL="0" distR="0" wp14:anchorId="4A507777" wp14:editId="0C03F0AB">
            <wp:extent cx="225425" cy="164465"/>
            <wp:effectExtent l="0" t="0" r="0" b="6985"/>
            <wp:docPr id="59" name="Image 59"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www.syti.net/Images/ConeIndigo.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87D1B">
        <w:rPr>
          <w:rFonts w:ascii="Trebuchet MS" w:eastAsia="Times New Roman" w:hAnsi="Trebuchet MS" w:cs="Times New Roman"/>
          <w:color w:val="707DE0"/>
          <w:sz w:val="21"/>
          <w:szCs w:val="21"/>
          <w:lang w:eastAsia="fr-FR"/>
        </w:rPr>
        <w:t> En 2002, George W. Bush a décidé une hausse des dépenses militaires de 40 milliards de dollars.</w:t>
      </w:r>
      <w:r w:rsidRPr="00C87D1B">
        <w:rPr>
          <w:rFonts w:ascii="Trebuchet MS" w:eastAsia="Times New Roman" w:hAnsi="Trebuchet MS" w:cs="Times New Roman"/>
          <w:color w:val="707DE0"/>
          <w:sz w:val="21"/>
          <w:szCs w:val="21"/>
          <w:lang w:eastAsia="fr-FR"/>
        </w:rPr>
        <w:br/>
        <w:t xml:space="preserve">Cette seule augmentation du budget militaire américain représente exactement la somme qui serait </w:t>
      </w:r>
      <w:proofErr w:type="spellStart"/>
      <w:r w:rsidRPr="00C87D1B">
        <w:rPr>
          <w:rFonts w:ascii="Trebuchet MS" w:eastAsia="Times New Roman" w:hAnsi="Trebuchet MS" w:cs="Times New Roman"/>
          <w:color w:val="707DE0"/>
          <w:sz w:val="21"/>
          <w:szCs w:val="21"/>
          <w:lang w:eastAsia="fr-FR"/>
        </w:rPr>
        <w:t>nécéssaire</w:t>
      </w:r>
      <w:proofErr w:type="spellEnd"/>
      <w:r w:rsidRPr="00C87D1B">
        <w:rPr>
          <w:rFonts w:ascii="Trebuchet MS" w:eastAsia="Times New Roman" w:hAnsi="Trebuchet MS" w:cs="Times New Roman"/>
          <w:color w:val="707DE0"/>
          <w:sz w:val="21"/>
          <w:szCs w:val="21"/>
          <w:lang w:eastAsia="fr-FR"/>
        </w:rPr>
        <w:t xml:space="preserve"> pour résoudre définitivement le problème de la faim dans le monde. (</w:t>
      </w:r>
      <w:proofErr w:type="gramStart"/>
      <w:r w:rsidRPr="00C87D1B">
        <w:rPr>
          <w:rFonts w:ascii="Trebuchet MS" w:eastAsia="Times New Roman" w:hAnsi="Trebuchet MS" w:cs="Times New Roman"/>
          <w:color w:val="707DE0"/>
          <w:sz w:val="21"/>
          <w:szCs w:val="21"/>
          <w:lang w:eastAsia="fr-FR"/>
        </w:rPr>
        <w:t>selon</w:t>
      </w:r>
      <w:proofErr w:type="gramEnd"/>
      <w:r w:rsidRPr="00C87D1B">
        <w:rPr>
          <w:rFonts w:ascii="Trebuchet MS" w:eastAsia="Times New Roman" w:hAnsi="Trebuchet MS" w:cs="Times New Roman"/>
          <w:color w:val="707DE0"/>
          <w:sz w:val="21"/>
          <w:szCs w:val="21"/>
          <w:lang w:eastAsia="fr-FR"/>
        </w:rPr>
        <w:t xml:space="preserve"> les estimations de l'ONU)</w:t>
      </w:r>
    </w:p>
    <w:p w14:paraId="7D9777F3"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36E1A674" w14:textId="77777777" w:rsidR="00C87D1B" w:rsidRPr="00C87D1B" w:rsidRDefault="00C87D1B" w:rsidP="00C87D1B">
      <w:pPr>
        <w:shd w:val="clear" w:color="auto" w:fill="000114"/>
        <w:spacing w:before="100" w:beforeAutospacing="1" w:after="100" w:afterAutospacing="1" w:line="240" w:lineRule="auto"/>
        <w:rPr>
          <w:rFonts w:ascii="Verdana" w:eastAsia="Times New Roman" w:hAnsi="Verdana" w:cs="Times New Roman"/>
          <w:color w:val="707DE0"/>
          <w:sz w:val="18"/>
          <w:szCs w:val="18"/>
          <w:lang w:eastAsia="fr-FR"/>
        </w:rPr>
      </w:pPr>
      <w:r w:rsidRPr="00C87D1B">
        <w:rPr>
          <w:rFonts w:ascii="Verdana" w:eastAsia="Times New Roman" w:hAnsi="Verdana" w:cs="Times New Roman"/>
          <w:color w:val="707DE0"/>
          <w:sz w:val="18"/>
          <w:szCs w:val="18"/>
          <w:lang w:eastAsia="fr-FR"/>
        </w:rPr>
        <w:t>  </w:t>
      </w:r>
    </w:p>
    <w:p w14:paraId="03CC2564" w14:textId="77777777" w:rsidR="00F675C9" w:rsidRDefault="00F675C9">
      <w:bookmarkStart w:id="10" w:name="_GoBack"/>
      <w:bookmarkEnd w:id="10"/>
    </w:p>
    <w:sectPr w:rsidR="00F675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AD0"/>
    <w:rsid w:val="00C25AD0"/>
    <w:rsid w:val="00C87D1B"/>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3DF2E9-94A8-4CE6-A282-29C287E7F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8778168">
      <w:bodyDiv w:val="1"/>
      <w:marLeft w:val="0"/>
      <w:marRight w:val="0"/>
      <w:marTop w:val="0"/>
      <w:marBottom w:val="0"/>
      <w:divBdr>
        <w:top w:val="none" w:sz="0" w:space="0" w:color="auto"/>
        <w:left w:val="none" w:sz="0" w:space="0" w:color="auto"/>
        <w:bottom w:val="none" w:sz="0" w:space="0" w:color="auto"/>
        <w:right w:val="none" w:sz="0" w:space="0" w:color="auto"/>
      </w:divBdr>
      <w:divsChild>
        <w:div w:id="5232513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0618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6936741">
          <w:marLeft w:val="0"/>
          <w:marRight w:val="0"/>
          <w:marTop w:val="100"/>
          <w:marBottom w:val="100"/>
          <w:divBdr>
            <w:top w:val="none" w:sz="0" w:space="0" w:color="auto"/>
            <w:left w:val="none" w:sz="0" w:space="0" w:color="auto"/>
            <w:bottom w:val="none" w:sz="0" w:space="0" w:color="auto"/>
            <w:right w:val="none" w:sz="0" w:space="0" w:color="auto"/>
          </w:divBdr>
        </w:div>
        <w:div w:id="1284313616">
          <w:marLeft w:val="0"/>
          <w:marRight w:val="0"/>
          <w:marTop w:val="100"/>
          <w:marBottom w:val="100"/>
          <w:divBdr>
            <w:top w:val="none" w:sz="0" w:space="0" w:color="auto"/>
            <w:left w:val="none" w:sz="0" w:space="0" w:color="auto"/>
            <w:bottom w:val="none" w:sz="0" w:space="0" w:color="auto"/>
            <w:right w:val="none" w:sz="0" w:space="0" w:color="auto"/>
          </w:divBdr>
        </w:div>
        <w:div w:id="1916743258">
          <w:marLeft w:val="0"/>
          <w:marRight w:val="0"/>
          <w:marTop w:val="100"/>
          <w:marBottom w:val="100"/>
          <w:divBdr>
            <w:top w:val="none" w:sz="0" w:space="0" w:color="auto"/>
            <w:left w:val="none" w:sz="0" w:space="0" w:color="auto"/>
            <w:bottom w:val="none" w:sz="0" w:space="0" w:color="auto"/>
            <w:right w:val="none" w:sz="0" w:space="0" w:color="auto"/>
          </w:divBdr>
        </w:div>
        <w:div w:id="1012924763">
          <w:marLeft w:val="0"/>
          <w:marRight w:val="0"/>
          <w:marTop w:val="100"/>
          <w:marBottom w:val="100"/>
          <w:divBdr>
            <w:top w:val="none" w:sz="0" w:space="0" w:color="auto"/>
            <w:left w:val="none" w:sz="0" w:space="0" w:color="auto"/>
            <w:bottom w:val="none" w:sz="0" w:space="0" w:color="auto"/>
            <w:right w:val="none" w:sz="0" w:space="0" w:color="auto"/>
          </w:divBdr>
        </w:div>
        <w:div w:id="210390093">
          <w:marLeft w:val="0"/>
          <w:marRight w:val="0"/>
          <w:marTop w:val="100"/>
          <w:marBottom w:val="100"/>
          <w:divBdr>
            <w:top w:val="none" w:sz="0" w:space="0" w:color="auto"/>
            <w:left w:val="none" w:sz="0" w:space="0" w:color="auto"/>
            <w:bottom w:val="none" w:sz="0" w:space="0" w:color="auto"/>
            <w:right w:val="none" w:sz="0" w:space="0" w:color="auto"/>
          </w:divBdr>
        </w:div>
        <w:div w:id="1454785337">
          <w:marLeft w:val="0"/>
          <w:marRight w:val="0"/>
          <w:marTop w:val="100"/>
          <w:marBottom w:val="100"/>
          <w:divBdr>
            <w:top w:val="none" w:sz="0" w:space="0" w:color="auto"/>
            <w:left w:val="none" w:sz="0" w:space="0" w:color="auto"/>
            <w:bottom w:val="none" w:sz="0" w:space="0" w:color="auto"/>
            <w:right w:val="none" w:sz="0" w:space="0" w:color="auto"/>
          </w:divBdr>
        </w:div>
        <w:div w:id="2142839821">
          <w:marLeft w:val="0"/>
          <w:marRight w:val="0"/>
          <w:marTop w:val="100"/>
          <w:marBottom w:val="100"/>
          <w:divBdr>
            <w:top w:val="none" w:sz="0" w:space="0" w:color="auto"/>
            <w:left w:val="none" w:sz="0" w:space="0" w:color="auto"/>
            <w:bottom w:val="none" w:sz="0" w:space="0" w:color="auto"/>
            <w:right w:val="none" w:sz="0" w:space="0" w:color="auto"/>
          </w:divBdr>
        </w:div>
        <w:div w:id="127205634">
          <w:marLeft w:val="0"/>
          <w:marRight w:val="0"/>
          <w:marTop w:val="100"/>
          <w:marBottom w:val="100"/>
          <w:divBdr>
            <w:top w:val="none" w:sz="0" w:space="0" w:color="auto"/>
            <w:left w:val="none" w:sz="0" w:space="0" w:color="auto"/>
            <w:bottom w:val="none" w:sz="0" w:space="0" w:color="auto"/>
            <w:right w:val="none" w:sz="0" w:space="0" w:color="auto"/>
          </w:divBdr>
        </w:div>
        <w:div w:id="1902907641">
          <w:marLeft w:val="0"/>
          <w:marRight w:val="0"/>
          <w:marTop w:val="100"/>
          <w:marBottom w:val="100"/>
          <w:divBdr>
            <w:top w:val="none" w:sz="0" w:space="0" w:color="auto"/>
            <w:left w:val="none" w:sz="0" w:space="0" w:color="auto"/>
            <w:bottom w:val="none" w:sz="0" w:space="0" w:color="auto"/>
            <w:right w:val="none" w:sz="0" w:space="0" w:color="auto"/>
          </w:divBdr>
        </w:div>
        <w:div w:id="530343137">
          <w:marLeft w:val="0"/>
          <w:marRight w:val="0"/>
          <w:marTop w:val="100"/>
          <w:marBottom w:val="100"/>
          <w:divBdr>
            <w:top w:val="none" w:sz="0" w:space="0" w:color="auto"/>
            <w:left w:val="none" w:sz="0" w:space="0" w:color="auto"/>
            <w:bottom w:val="none" w:sz="0" w:space="0" w:color="auto"/>
            <w:right w:val="none" w:sz="0" w:space="0" w:color="auto"/>
          </w:divBdr>
        </w:div>
        <w:div w:id="943348483">
          <w:marLeft w:val="0"/>
          <w:marRight w:val="0"/>
          <w:marTop w:val="100"/>
          <w:marBottom w:val="100"/>
          <w:divBdr>
            <w:top w:val="none" w:sz="0" w:space="0" w:color="auto"/>
            <w:left w:val="none" w:sz="0" w:space="0" w:color="auto"/>
            <w:bottom w:val="none" w:sz="0" w:space="0" w:color="auto"/>
            <w:right w:val="none" w:sz="0" w:space="0" w:color="auto"/>
          </w:divBdr>
        </w:div>
        <w:div w:id="842936388">
          <w:marLeft w:val="0"/>
          <w:marRight w:val="0"/>
          <w:marTop w:val="100"/>
          <w:marBottom w:val="100"/>
          <w:divBdr>
            <w:top w:val="none" w:sz="0" w:space="0" w:color="auto"/>
            <w:left w:val="none" w:sz="0" w:space="0" w:color="auto"/>
            <w:bottom w:val="none" w:sz="0" w:space="0" w:color="auto"/>
            <w:right w:val="none" w:sz="0" w:space="0" w:color="auto"/>
          </w:divBdr>
        </w:div>
        <w:div w:id="1205406481">
          <w:marLeft w:val="0"/>
          <w:marRight w:val="0"/>
          <w:marTop w:val="100"/>
          <w:marBottom w:val="100"/>
          <w:divBdr>
            <w:top w:val="none" w:sz="0" w:space="0" w:color="auto"/>
            <w:left w:val="none" w:sz="0" w:space="0" w:color="auto"/>
            <w:bottom w:val="none" w:sz="0" w:space="0" w:color="auto"/>
            <w:right w:val="none" w:sz="0" w:space="0" w:color="auto"/>
          </w:divBdr>
        </w:div>
        <w:div w:id="459423393">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yti.net/Topics2.html" TargetMode="External"/><Relationship Id="rId18" Type="http://schemas.openxmlformats.org/officeDocument/2006/relationships/hyperlink" Target="http://www.oecd.org/" TargetMode="External"/><Relationship Id="rId26" Type="http://schemas.openxmlformats.org/officeDocument/2006/relationships/image" Target="media/image7.jpeg"/><Relationship Id="rId39"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4.gif"/><Relationship Id="rId34" Type="http://schemas.openxmlformats.org/officeDocument/2006/relationships/hyperlink" Target="http://leonardo.jpl.nasa.gov/msl/QuickLooks/teledesicQL.html" TargetMode="External"/><Relationship Id="rId42" Type="http://schemas.openxmlformats.org/officeDocument/2006/relationships/hyperlink" Target="https://www.syti.net/SilentWeapons.html" TargetMode="External"/><Relationship Id="rId47" Type="http://schemas.openxmlformats.org/officeDocument/2006/relationships/image" Target="media/image15.jpeg"/><Relationship Id="rId50" Type="http://schemas.openxmlformats.org/officeDocument/2006/relationships/hyperlink" Target="https://www.syti.net/Organisations.html" TargetMode="External"/><Relationship Id="rId7" Type="http://schemas.openxmlformats.org/officeDocument/2006/relationships/hyperlink" Target="https://www.syti.net/Topics2.html" TargetMode="External"/><Relationship Id="rId12" Type="http://schemas.openxmlformats.org/officeDocument/2006/relationships/hyperlink" Target="https://www.syti.net/Topics2.html" TargetMode="External"/><Relationship Id="rId17" Type="http://schemas.openxmlformats.org/officeDocument/2006/relationships/hyperlink" Target="http://www.worldbank.org/" TargetMode="External"/><Relationship Id="rId25" Type="http://schemas.openxmlformats.org/officeDocument/2006/relationships/hyperlink" Target="https://www.syti.net/JTContents.html" TargetMode="External"/><Relationship Id="rId33" Type="http://schemas.openxmlformats.org/officeDocument/2006/relationships/hyperlink" Target="http://www.csc.com/" TargetMode="External"/><Relationship Id="rId38" Type="http://schemas.openxmlformats.org/officeDocument/2006/relationships/image" Target="media/image12.jpeg"/><Relationship Id="rId46" Type="http://schemas.openxmlformats.org/officeDocument/2006/relationships/hyperlink" Target="https://www.syti.net/Organisations.html" TargetMode="External"/><Relationship Id="rId2" Type="http://schemas.openxmlformats.org/officeDocument/2006/relationships/settings" Target="settings.xml"/><Relationship Id="rId16" Type="http://schemas.openxmlformats.org/officeDocument/2006/relationships/hyperlink" Target="http://www.imf.org/" TargetMode="External"/><Relationship Id="rId20" Type="http://schemas.openxmlformats.org/officeDocument/2006/relationships/image" Target="media/image3.gif"/><Relationship Id="rId29" Type="http://schemas.openxmlformats.org/officeDocument/2006/relationships/image" Target="media/image8.jpeg"/><Relationship Id="rId41" Type="http://schemas.openxmlformats.org/officeDocument/2006/relationships/hyperlink" Target="https://www.syti.net/BigBrother.html" TargetMode="External"/><Relationship Id="rId1" Type="http://schemas.openxmlformats.org/officeDocument/2006/relationships/styles" Target="styles.xml"/><Relationship Id="rId6" Type="http://schemas.openxmlformats.org/officeDocument/2006/relationships/hyperlink" Target="https://www.syti.net/Topics2.html" TargetMode="External"/><Relationship Id="rId11" Type="http://schemas.openxmlformats.org/officeDocument/2006/relationships/hyperlink" Target="https://www.syti.net/Topics2.html" TargetMode="External"/><Relationship Id="rId24" Type="http://schemas.openxmlformats.org/officeDocument/2006/relationships/image" Target="media/image6.jpeg"/><Relationship Id="rId32" Type="http://schemas.openxmlformats.org/officeDocument/2006/relationships/hyperlink" Target="http://www.mpri.com/" TargetMode="External"/><Relationship Id="rId37" Type="http://schemas.openxmlformats.org/officeDocument/2006/relationships/image" Target="media/image11.jpeg"/><Relationship Id="rId40" Type="http://schemas.openxmlformats.org/officeDocument/2006/relationships/image" Target="media/image14.jpeg"/><Relationship Id="rId45" Type="http://schemas.openxmlformats.org/officeDocument/2006/relationships/hyperlink" Target="http://mccomber.blogspot.com/2007/04/le-mauvais-sicle-6-les-warburg.html" TargetMode="External"/><Relationship Id="rId5" Type="http://schemas.openxmlformats.org/officeDocument/2006/relationships/image" Target="media/image1.gif"/><Relationship Id="rId15" Type="http://schemas.openxmlformats.org/officeDocument/2006/relationships/image" Target="media/image2.jpeg"/><Relationship Id="rId23" Type="http://schemas.openxmlformats.org/officeDocument/2006/relationships/image" Target="media/image5.jpeg"/><Relationship Id="rId28" Type="http://schemas.openxmlformats.org/officeDocument/2006/relationships/hyperlink" Target="https://www.syti.net/AMI.html" TargetMode="External"/><Relationship Id="rId36" Type="http://schemas.openxmlformats.org/officeDocument/2006/relationships/image" Target="media/image10.gif"/><Relationship Id="rId49" Type="http://schemas.openxmlformats.org/officeDocument/2006/relationships/image" Target="media/image16.gif"/><Relationship Id="rId10" Type="http://schemas.openxmlformats.org/officeDocument/2006/relationships/hyperlink" Target="https://www.syti.net/Topics2.html" TargetMode="External"/><Relationship Id="rId19" Type="http://schemas.openxmlformats.org/officeDocument/2006/relationships/hyperlink" Target="http://www.wto.org/" TargetMode="External"/><Relationship Id="rId31" Type="http://schemas.openxmlformats.org/officeDocument/2006/relationships/hyperlink" Target="http://www..ch/fr/2004/05/22609.shtml" TargetMode="External"/><Relationship Id="rId44" Type="http://schemas.openxmlformats.org/officeDocument/2006/relationships/hyperlink" Target="https://www.syti.net/Organisations/Bilderberg.html" TargetMode="External"/><Relationship Id="rId52" Type="http://schemas.openxmlformats.org/officeDocument/2006/relationships/theme" Target="theme/theme1.xml"/><Relationship Id="rId4" Type="http://schemas.openxmlformats.org/officeDocument/2006/relationships/hyperlink" Target="https://www.syti.net/Topics2.html" TargetMode="External"/><Relationship Id="rId9" Type="http://schemas.openxmlformats.org/officeDocument/2006/relationships/hyperlink" Target="https://www.syti.net/Topics2.html" TargetMode="External"/><Relationship Id="rId14" Type="http://schemas.openxmlformats.org/officeDocument/2006/relationships/hyperlink" Target="https://www.syti.net/Topics2.html" TargetMode="External"/><Relationship Id="rId22" Type="http://schemas.openxmlformats.org/officeDocument/2006/relationships/hyperlink" Target="https://www.syti.net/AMI.html" TargetMode="External"/><Relationship Id="rId27" Type="http://schemas.openxmlformats.org/officeDocument/2006/relationships/hyperlink" Target="https://www.syti.net/CriseAsiatique.html" TargetMode="External"/><Relationship Id="rId30" Type="http://schemas.openxmlformats.org/officeDocument/2006/relationships/image" Target="media/image9.gif"/><Relationship Id="rId35" Type="http://schemas.openxmlformats.org/officeDocument/2006/relationships/hyperlink" Target="https://www.syti.net/StockLaws.html" TargetMode="External"/><Relationship Id="rId43" Type="http://schemas.openxmlformats.org/officeDocument/2006/relationships/hyperlink" Target="https://www.syti.net/Organisations/Bilderberg.html" TargetMode="External"/><Relationship Id="rId48" Type="http://schemas.openxmlformats.org/officeDocument/2006/relationships/hyperlink" Target="https://www.syti.net/Organisations.html" TargetMode="External"/><Relationship Id="rId8" Type="http://schemas.openxmlformats.org/officeDocument/2006/relationships/hyperlink" Target="https://www.syti.net/Topics2.html"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4626</Words>
  <Characters>25446</Characters>
  <Application>Microsoft Office Word</Application>
  <DocSecurity>0</DocSecurity>
  <Lines>212</Lines>
  <Paragraphs>60</Paragraphs>
  <ScaleCrop>false</ScaleCrop>
  <Company/>
  <LinksUpToDate>false</LinksUpToDate>
  <CharactersWithSpaces>30012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3</cp:revision>
  <dcterms:created xsi:type="dcterms:W3CDTF">2020-04-18T20:44:00Z</dcterms:created>
  <dcterms:modified xsi:type="dcterms:W3CDTF">2020-04-18T20:47:00Z</dcterms:modified>
</cp:coreProperties>
</file>